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21D52" w14:textId="07E2F147" w:rsidR="00A632C5" w:rsidRPr="002D6524" w:rsidRDefault="00D1271C" w:rsidP="00A632C5">
      <w:pPr>
        <w:pStyle w:val="Header"/>
        <w:tabs>
          <w:tab w:val="right" w:pos="8280"/>
          <w:tab w:val="right" w:pos="9639"/>
        </w:tabs>
        <w:jc w:val="both"/>
        <w:rPr>
          <w:rFonts w:cs="Arial"/>
          <w:noProof w:val="0"/>
          <w:sz w:val="24"/>
        </w:rPr>
      </w:pPr>
      <w:r w:rsidRPr="00793AD7">
        <w:rPr>
          <w:rFonts w:cs="Arial"/>
          <w:sz w:val="24"/>
        </w:rPr>
        <w:t>3GPP TSG-</w:t>
      </w:r>
      <w:r w:rsidRPr="00793AD7">
        <w:rPr>
          <w:rFonts w:cs="Arial"/>
          <w:sz w:val="24"/>
          <w:lang w:eastAsia="zh-CN"/>
        </w:rPr>
        <w:t>RAN WG4</w:t>
      </w:r>
      <w:r w:rsidRPr="00793AD7">
        <w:rPr>
          <w:rFonts w:cs="Arial"/>
          <w:sz w:val="24"/>
        </w:rPr>
        <w:t>#92 Meeting</w:t>
      </w:r>
      <w:r w:rsidR="00A632C5" w:rsidRPr="002D6524">
        <w:rPr>
          <w:rFonts w:cs="Arial"/>
          <w:noProof w:val="0"/>
          <w:sz w:val="24"/>
        </w:rPr>
        <w:tab/>
      </w:r>
      <w:r w:rsidR="00A632C5" w:rsidRPr="002D6524">
        <w:rPr>
          <w:rFonts w:cs="Arial"/>
          <w:noProof w:val="0"/>
          <w:sz w:val="24"/>
        </w:rPr>
        <w:tab/>
      </w:r>
      <w:r w:rsidR="00395190" w:rsidRPr="00395190">
        <w:rPr>
          <w:rFonts w:cs="Arial"/>
          <w:noProof w:val="0"/>
          <w:sz w:val="24"/>
        </w:rPr>
        <w:t>R</w:t>
      </w:r>
      <w:r w:rsidR="00395190" w:rsidRPr="00D1271C">
        <w:rPr>
          <w:rFonts w:cs="Arial"/>
          <w:noProof w:val="0"/>
          <w:sz w:val="24"/>
        </w:rPr>
        <w:t>4-</w:t>
      </w:r>
      <w:r w:rsidRPr="00D1271C">
        <w:rPr>
          <w:rFonts w:cs="Arial"/>
          <w:noProof w:val="0"/>
          <w:sz w:val="24"/>
        </w:rPr>
        <w:t>1908206</w:t>
      </w:r>
    </w:p>
    <w:p w14:paraId="4E8B8EA8" w14:textId="0F81581A" w:rsidR="00A632C5" w:rsidRPr="00745E2C" w:rsidRDefault="00B05031" w:rsidP="00A632C5">
      <w:pPr>
        <w:pStyle w:val="Header"/>
        <w:tabs>
          <w:tab w:val="right" w:pos="8280"/>
          <w:tab w:val="right" w:pos="9639"/>
        </w:tabs>
        <w:jc w:val="both"/>
        <w:rPr>
          <w:rFonts w:cs="Arial"/>
          <w:sz w:val="24"/>
          <w:szCs w:val="24"/>
        </w:rPr>
      </w:pPr>
      <w:r>
        <w:rPr>
          <w:rFonts w:cs="Arial"/>
          <w:bCs/>
          <w:sz w:val="24"/>
          <w:szCs w:val="24"/>
          <w:lang w:val="en-GB"/>
        </w:rPr>
        <w:t>Ljubljana</w:t>
      </w:r>
      <w:r w:rsidR="00A632C5" w:rsidRPr="00745E2C">
        <w:rPr>
          <w:rFonts w:cs="Arial"/>
          <w:bCs/>
          <w:sz w:val="24"/>
          <w:szCs w:val="24"/>
          <w:lang w:val="en-GB"/>
        </w:rPr>
        <w:t xml:space="preserve">, </w:t>
      </w:r>
      <w:r>
        <w:rPr>
          <w:rFonts w:cs="Arial"/>
          <w:bCs/>
          <w:sz w:val="24"/>
          <w:szCs w:val="24"/>
          <w:lang w:val="en-GB"/>
        </w:rPr>
        <w:t>Slovenia</w:t>
      </w:r>
      <w:r w:rsidR="00A632C5" w:rsidRPr="00745E2C">
        <w:rPr>
          <w:rFonts w:cs="Arial"/>
          <w:bCs/>
          <w:sz w:val="24"/>
          <w:szCs w:val="24"/>
          <w:lang w:val="en-GB"/>
        </w:rPr>
        <w:t xml:space="preserve">, </w:t>
      </w:r>
      <w:r w:rsidR="00F042A9">
        <w:rPr>
          <w:rFonts w:cs="Arial"/>
          <w:bCs/>
          <w:sz w:val="24"/>
          <w:szCs w:val="24"/>
          <w:lang w:val="en-GB"/>
        </w:rPr>
        <w:t>26</w:t>
      </w:r>
      <w:r w:rsidR="00A632C5" w:rsidRPr="00745E2C">
        <w:rPr>
          <w:rFonts w:cs="Arial"/>
          <w:bCs/>
          <w:sz w:val="24"/>
          <w:szCs w:val="24"/>
          <w:lang w:val="en-GB"/>
        </w:rPr>
        <w:t xml:space="preserve"> -</w:t>
      </w:r>
      <w:r w:rsidR="00E70A32">
        <w:rPr>
          <w:rFonts w:cs="Arial"/>
          <w:bCs/>
          <w:sz w:val="24"/>
          <w:szCs w:val="24"/>
          <w:lang w:val="en-GB"/>
        </w:rPr>
        <w:t xml:space="preserve"> </w:t>
      </w:r>
      <w:r w:rsidR="00F042A9">
        <w:rPr>
          <w:rFonts w:cs="Arial"/>
          <w:bCs/>
          <w:sz w:val="24"/>
          <w:szCs w:val="24"/>
          <w:lang w:val="en-GB"/>
        </w:rPr>
        <w:t>30</w:t>
      </w:r>
      <w:r w:rsidR="00A632C5" w:rsidRPr="00745E2C">
        <w:rPr>
          <w:rFonts w:cs="Arial"/>
          <w:bCs/>
          <w:sz w:val="24"/>
          <w:szCs w:val="24"/>
          <w:lang w:val="en-GB"/>
        </w:rPr>
        <w:t xml:space="preserve"> </w:t>
      </w:r>
      <w:r w:rsidR="00F042A9">
        <w:rPr>
          <w:rFonts w:cs="Arial"/>
          <w:bCs/>
          <w:sz w:val="24"/>
          <w:szCs w:val="24"/>
          <w:lang w:val="en-GB"/>
        </w:rPr>
        <w:t>August</w:t>
      </w:r>
      <w:r w:rsidR="00A632C5" w:rsidRPr="00745E2C">
        <w:rPr>
          <w:rFonts w:cs="Arial"/>
          <w:bCs/>
          <w:sz w:val="24"/>
          <w:szCs w:val="24"/>
          <w:lang w:val="en-GB"/>
        </w:rPr>
        <w:t>, 2019</w:t>
      </w:r>
    </w:p>
    <w:p w14:paraId="5AECA1E4" w14:textId="77777777" w:rsidR="00A632C5" w:rsidRPr="00410C0E" w:rsidRDefault="00A632C5" w:rsidP="00A632C5">
      <w:pPr>
        <w:widowControl w:val="0"/>
        <w:tabs>
          <w:tab w:val="right" w:pos="9639"/>
        </w:tabs>
        <w:spacing w:after="0"/>
        <w:contextualSpacing/>
        <w:rPr>
          <w:rFonts w:ascii="Arial" w:eastAsia="PMingLiU" w:hAnsi="Arial" w:cs="Arial"/>
          <w:b/>
          <w:noProof/>
          <w:sz w:val="24"/>
          <w:lang w:eastAsia="zh-TW"/>
        </w:rPr>
      </w:pPr>
    </w:p>
    <w:p w14:paraId="430B8005" w14:textId="252DA307" w:rsidR="00A632C5" w:rsidRPr="00146B4F" w:rsidRDefault="00A632C5" w:rsidP="00A632C5">
      <w:pPr>
        <w:tabs>
          <w:tab w:val="left" w:pos="1985"/>
        </w:tabs>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CB542D" w:rsidRPr="00D1271C">
        <w:rPr>
          <w:rFonts w:ascii="Arial" w:hAnsi="Arial" w:cs="Arial"/>
          <w:b/>
          <w:sz w:val="24"/>
        </w:rPr>
        <w:t>8.14.3.1</w:t>
      </w:r>
    </w:p>
    <w:p w14:paraId="2B3B11A4" w14:textId="77777777" w:rsidR="00A632C5" w:rsidRDefault="00A632C5" w:rsidP="00A632C5">
      <w:pPr>
        <w:tabs>
          <w:tab w:val="left" w:pos="1985"/>
        </w:tabs>
        <w:ind w:left="1985" w:hanging="1985"/>
        <w:jc w:val="both"/>
        <w:rPr>
          <w:rFonts w:ascii="Arial" w:hAnsi="Arial" w:cs="Arial"/>
          <w:b/>
          <w:sz w:val="24"/>
        </w:rPr>
      </w:pPr>
      <w:r w:rsidRPr="00146B4F">
        <w:rPr>
          <w:rFonts w:ascii="Arial" w:hAnsi="Arial" w:cs="Arial"/>
          <w:b/>
          <w:sz w:val="24"/>
        </w:rPr>
        <w:t>Source:</w:t>
      </w:r>
      <w:r w:rsidRPr="00146B4F">
        <w:rPr>
          <w:rFonts w:ascii="Arial" w:hAnsi="Arial" w:cs="Arial"/>
          <w:b/>
          <w:sz w:val="24"/>
        </w:rPr>
        <w:tab/>
        <w:t>Intel Corporation</w:t>
      </w:r>
    </w:p>
    <w:p w14:paraId="1420818B" w14:textId="2345BFD9" w:rsidR="00A632C5" w:rsidRPr="00A25082" w:rsidRDefault="00A632C5" w:rsidP="00A632C5">
      <w:pPr>
        <w:tabs>
          <w:tab w:val="left" w:pos="1985"/>
        </w:tabs>
        <w:ind w:left="1985" w:hanging="1985"/>
        <w:jc w:val="both"/>
        <w:rPr>
          <w:rFonts w:ascii="Arial" w:hAnsi="Arial" w:cs="Arial"/>
          <w:b/>
          <w:sz w:val="24"/>
        </w:rPr>
      </w:pPr>
      <w:r w:rsidRPr="00A25082">
        <w:rPr>
          <w:rFonts w:ascii="Arial" w:hAnsi="Arial" w:cs="Arial"/>
          <w:b/>
          <w:sz w:val="24"/>
        </w:rPr>
        <w:t xml:space="preserve">Title: </w:t>
      </w:r>
      <w:r w:rsidR="00A25082" w:rsidRPr="00A25082">
        <w:rPr>
          <w:rFonts w:ascii="Arial" w:hAnsi="Arial" w:cs="Arial"/>
          <w:b/>
          <w:sz w:val="24"/>
        </w:rPr>
        <w:tab/>
      </w:r>
      <w:r w:rsidR="00CB542D" w:rsidRPr="00CB542D">
        <w:rPr>
          <w:rFonts w:ascii="Arial" w:hAnsi="Arial" w:cs="Arial"/>
          <w:b/>
          <w:sz w:val="24"/>
        </w:rPr>
        <w:t xml:space="preserve">Views on LTE HST CA requirements  </w:t>
      </w:r>
    </w:p>
    <w:p w14:paraId="3E16777B" w14:textId="77777777" w:rsidR="00A632C5" w:rsidRPr="00146B4F" w:rsidRDefault="00A632C5" w:rsidP="00A632C5">
      <w:pPr>
        <w:tabs>
          <w:tab w:val="left" w:pos="1985"/>
        </w:tabs>
        <w:ind w:left="1985" w:hanging="1985"/>
        <w:jc w:val="both"/>
        <w:rPr>
          <w:rFonts w:ascii="Arial" w:hAnsi="Arial" w:cs="Arial"/>
          <w:sz w:val="24"/>
        </w:rPr>
      </w:pPr>
      <w:r w:rsidRPr="00A25082">
        <w:rPr>
          <w:rFonts w:ascii="Arial" w:hAnsi="Arial" w:cs="Arial"/>
          <w:b/>
          <w:sz w:val="24"/>
        </w:rPr>
        <w:t>Document for</w:t>
      </w:r>
      <w:r w:rsidR="00A25082" w:rsidRPr="00A25082">
        <w:rPr>
          <w:rFonts w:ascii="Arial" w:hAnsi="Arial" w:cs="Arial"/>
          <w:b/>
          <w:sz w:val="24"/>
        </w:rPr>
        <w:tab/>
        <w:t>Discussion</w:t>
      </w:r>
    </w:p>
    <w:p w14:paraId="7EF2762F" w14:textId="77777777" w:rsidR="00D34992" w:rsidRPr="00F0242D" w:rsidRDefault="00D34992" w:rsidP="00A632C5">
      <w:pPr>
        <w:pStyle w:val="Heading1"/>
      </w:pPr>
      <w:r w:rsidRPr="00F0242D">
        <w:t>Introduction</w:t>
      </w:r>
    </w:p>
    <w:p w14:paraId="3A4A26F7" w14:textId="1D8790CD" w:rsidR="00E26D59" w:rsidRDefault="008260AD" w:rsidP="00911874">
      <w:pPr>
        <w:overflowPunct/>
        <w:autoSpaceDE/>
        <w:autoSpaceDN/>
        <w:adjustRightInd/>
        <w:jc w:val="both"/>
        <w:textAlignment w:val="auto"/>
        <w:rPr>
          <w:lang w:eastAsia="zh-CN"/>
        </w:rPr>
      </w:pPr>
      <w:r>
        <w:t xml:space="preserve">High speed train single frequency network (HST-SFN) deployments were extensively studied as a part of LTE Rel-13 LTE HST SI. </w:t>
      </w:r>
      <w:r>
        <w:rPr>
          <w:lang w:eastAsia="ja-JP" w:bidi="hi-IN"/>
        </w:rPr>
        <w:t>During the work it was identified that DL demodulation performance degrades under assumption of using conventional RX processing and therefore some enhancements in UE Rx algorithms may be needed. In order to notify UE to switch from conventional RX algorithms to advance in HST-SFN deployment two type</w:t>
      </w:r>
      <w:r w:rsidR="00B247FE">
        <w:rPr>
          <w:lang w:eastAsia="ja-JP" w:bidi="hi-IN"/>
        </w:rPr>
        <w:t>s</w:t>
      </w:r>
      <w:r>
        <w:rPr>
          <w:lang w:eastAsia="ja-JP" w:bidi="hi-IN"/>
        </w:rPr>
        <w:t xml:space="preserve"> of RRC signalling for switching UE behaviour were specified in Rel.-14 HST WI: for PCell and </w:t>
      </w:r>
      <w:r w:rsidR="00E26D59">
        <w:rPr>
          <w:lang w:eastAsia="ja-JP" w:bidi="hi-IN"/>
        </w:rPr>
        <w:t xml:space="preserve">SCell. Same </w:t>
      </w:r>
      <w:r w:rsidR="00B247FE">
        <w:rPr>
          <w:lang w:eastAsia="ja-JP" w:bidi="hi-IN"/>
        </w:rPr>
        <w:t xml:space="preserve">time </w:t>
      </w:r>
      <w:r w:rsidR="00E26D59">
        <w:rPr>
          <w:lang w:eastAsia="ja-JP" w:bidi="hi-IN"/>
        </w:rPr>
        <w:t xml:space="preserve">only the single carrier performance requirement was specified and there is no requirements and test cases in order to ensure the UE demodulation performance in Carrier Aggregation (CA) HST-SFN scenario. To resolve this issue in the </w:t>
      </w:r>
      <w:r w:rsidR="0034446E">
        <w:rPr>
          <w:lang w:eastAsia="zh-CN"/>
        </w:rPr>
        <w:t>previous RAN4 #91 meeting a</w:t>
      </w:r>
      <w:r w:rsidR="00741E0B">
        <w:rPr>
          <w:lang w:eastAsia="zh-CN"/>
        </w:rPr>
        <w:t>n</w:t>
      </w:r>
      <w:r w:rsidR="0034446E">
        <w:rPr>
          <w:lang w:eastAsia="zh-CN"/>
        </w:rPr>
        <w:t xml:space="preserve"> HST-SFN </w:t>
      </w:r>
      <w:r w:rsidR="00E26D59">
        <w:rPr>
          <w:lang w:eastAsia="zh-CN"/>
        </w:rPr>
        <w:t>CA</w:t>
      </w:r>
      <w:r w:rsidR="0034446E">
        <w:rPr>
          <w:lang w:eastAsia="zh-CN"/>
        </w:rPr>
        <w:t xml:space="preserve"> scenario was agreed to define specific requirements </w:t>
      </w:r>
      <w:r w:rsidR="0034446E">
        <w:t>based</w:t>
      </w:r>
      <w:r w:rsidR="0034446E">
        <w:rPr>
          <w:lang w:eastAsia="zh-CN"/>
        </w:rPr>
        <w:t xml:space="preserve"> on the Rel.-14 train speed (350km/h) </w:t>
      </w:r>
      <w:r w:rsidR="0034446E" w:rsidRPr="00B247FE">
        <w:rPr>
          <w:lang w:eastAsia="zh-CN"/>
        </w:rPr>
        <w:t>[</w:t>
      </w:r>
      <w:r w:rsidR="00B247FE" w:rsidRPr="00B247FE">
        <w:rPr>
          <w:lang w:eastAsia="zh-CN"/>
        </w:rPr>
        <w:t>1</w:t>
      </w:r>
      <w:r w:rsidR="0034446E" w:rsidRPr="00B247FE">
        <w:rPr>
          <w:lang w:eastAsia="zh-CN"/>
        </w:rPr>
        <w:t>].</w:t>
      </w:r>
      <w:r w:rsidR="0034446E">
        <w:rPr>
          <w:lang w:eastAsia="zh-CN"/>
        </w:rPr>
        <w:t xml:space="preserve"> </w:t>
      </w:r>
    </w:p>
    <w:p w14:paraId="1F391578" w14:textId="7FBE5BB2" w:rsidR="00E64C30" w:rsidRDefault="0034446E" w:rsidP="00911874">
      <w:pPr>
        <w:overflowPunct/>
        <w:autoSpaceDE/>
        <w:autoSpaceDN/>
        <w:adjustRightInd/>
        <w:jc w:val="both"/>
        <w:textAlignment w:val="auto"/>
        <w:rPr>
          <w:lang w:eastAsia="ja-JP" w:bidi="hi-IN"/>
        </w:rPr>
      </w:pPr>
      <w:r>
        <w:rPr>
          <w:lang w:eastAsia="zh-CN"/>
        </w:rPr>
        <w:t>In this contribution we provide our view on the test methodology and corresponding simulation results for further alignment</w:t>
      </w:r>
      <w:r w:rsidR="00E26D59">
        <w:rPr>
          <w:lang w:eastAsia="zh-CN"/>
        </w:rPr>
        <w:t xml:space="preserve"> for HST-SFN CA scenario</w:t>
      </w:r>
      <w:r>
        <w:rPr>
          <w:lang w:eastAsia="zh-CN"/>
        </w:rPr>
        <w:t>.</w:t>
      </w:r>
    </w:p>
    <w:p w14:paraId="752F5D3E" w14:textId="51B6311A" w:rsidR="00A632C5" w:rsidRDefault="0034446E" w:rsidP="00A632C5">
      <w:pPr>
        <w:pStyle w:val="Heading1"/>
      </w:pPr>
      <w:r>
        <w:t>Test Methodology</w:t>
      </w:r>
    </w:p>
    <w:p w14:paraId="7DA79882" w14:textId="1F6D886F" w:rsidR="007D657A" w:rsidRDefault="007D657A" w:rsidP="00AD1425">
      <w:pPr>
        <w:overflowPunct/>
        <w:autoSpaceDE/>
        <w:autoSpaceDN/>
        <w:adjustRightInd/>
        <w:jc w:val="both"/>
        <w:textAlignment w:val="auto"/>
      </w:pPr>
      <w:r w:rsidRPr="005A2897">
        <w:t xml:space="preserve">At current </w:t>
      </w:r>
      <w:r>
        <w:t>stage, LTE Normal CA requirements cover multiple scenarios with respect to transmission mode, number of CC</w:t>
      </w:r>
      <w:r w:rsidR="000C2159">
        <w:t>s, number of RX antenna and UE CA capability. However, different test methodologies are defined for different scenarios. Rel-14 single carrier HST-SFN requirements are defined for 2 Rx UE and Transmission Mode 3. For such scenarios the following test methodology is used:</w:t>
      </w:r>
    </w:p>
    <w:p w14:paraId="79665981" w14:textId="3B8B2A39" w:rsidR="00C31C86" w:rsidRDefault="000C2159" w:rsidP="005A2897">
      <w:pPr>
        <w:pStyle w:val="ListParagraph"/>
        <w:numPr>
          <w:ilvl w:val="0"/>
          <w:numId w:val="13"/>
        </w:numPr>
        <w:jc w:val="both"/>
      </w:pPr>
      <w:r w:rsidRPr="005A2897">
        <w:rPr>
          <w:rFonts w:ascii="Times New Roman" w:hAnsi="Times New Roman"/>
          <w:sz w:val="20"/>
        </w:rPr>
        <w:t xml:space="preserve">Selection </w:t>
      </w:r>
      <w:r>
        <w:rPr>
          <w:rFonts w:ascii="Times New Roman" w:hAnsi="Times New Roman"/>
          <w:sz w:val="20"/>
        </w:rPr>
        <w:t xml:space="preserve">of </w:t>
      </w:r>
      <w:r w:rsidRPr="000C2159">
        <w:rPr>
          <w:rFonts w:ascii="Times New Roman" w:hAnsi="Times New Roman"/>
          <w:sz w:val="20"/>
        </w:rPr>
        <w:t>CA capability</w:t>
      </w:r>
      <w:r>
        <w:rPr>
          <w:rFonts w:ascii="Times New Roman" w:hAnsi="Times New Roman"/>
          <w:sz w:val="20"/>
        </w:rPr>
        <w:t>.</w:t>
      </w:r>
    </w:p>
    <w:p w14:paraId="4817C24C" w14:textId="6684A3EB" w:rsidR="000C2159" w:rsidRPr="005A2897" w:rsidRDefault="000C2159" w:rsidP="005A2897">
      <w:pPr>
        <w:pStyle w:val="ListParagraph"/>
        <w:jc w:val="both"/>
      </w:pPr>
      <w:r>
        <w:rPr>
          <w:rFonts w:ascii="Times New Roman" w:hAnsi="Times New Roman"/>
          <w:sz w:val="20"/>
        </w:rPr>
        <w:t xml:space="preserve">LTE support the following CA scenarios: Inter band, </w:t>
      </w:r>
      <w:r w:rsidRPr="000C2159">
        <w:rPr>
          <w:rFonts w:ascii="Times New Roman" w:hAnsi="Times New Roman"/>
          <w:sz w:val="20"/>
        </w:rPr>
        <w:t>Intra-band contiguous</w:t>
      </w:r>
      <w:r>
        <w:rPr>
          <w:rFonts w:ascii="Times New Roman" w:hAnsi="Times New Roman"/>
          <w:sz w:val="20"/>
        </w:rPr>
        <w:t xml:space="preserve"> and </w:t>
      </w:r>
      <w:r w:rsidRPr="000C2159">
        <w:rPr>
          <w:rFonts w:ascii="Times New Roman" w:hAnsi="Times New Roman"/>
          <w:sz w:val="20"/>
        </w:rPr>
        <w:t>Intra-band non-contiguous</w:t>
      </w:r>
      <w:r>
        <w:rPr>
          <w:rFonts w:ascii="Times New Roman" w:hAnsi="Times New Roman"/>
          <w:sz w:val="20"/>
        </w:rPr>
        <w:t xml:space="preserve">. If UE is capable to work in multiple scenarios then </w:t>
      </w:r>
      <w:r w:rsidR="00C31C86">
        <w:rPr>
          <w:rFonts w:ascii="Times New Roman" w:hAnsi="Times New Roman"/>
          <w:sz w:val="20"/>
        </w:rPr>
        <w:t xml:space="preserve">CA requirements for TM3 are executed on each supported </w:t>
      </w:r>
      <w:r w:rsidR="00C31C86" w:rsidRPr="005A2897">
        <w:rPr>
          <w:rFonts w:ascii="Times New Roman" w:hAnsi="Times New Roman"/>
          <w:sz w:val="20"/>
        </w:rPr>
        <w:t xml:space="preserve">CA </w:t>
      </w:r>
      <w:r w:rsidR="00C31C86">
        <w:rPr>
          <w:rFonts w:ascii="Times New Roman" w:hAnsi="Times New Roman"/>
          <w:sz w:val="20"/>
        </w:rPr>
        <w:t>scenarios.</w:t>
      </w:r>
    </w:p>
    <w:p w14:paraId="09916A88" w14:textId="717F4BC8" w:rsidR="00C31C86" w:rsidRDefault="000C2159" w:rsidP="005A2897">
      <w:pPr>
        <w:pStyle w:val="ListParagraph"/>
        <w:numPr>
          <w:ilvl w:val="0"/>
          <w:numId w:val="13"/>
        </w:numPr>
        <w:jc w:val="both"/>
      </w:pPr>
      <w:r>
        <w:rPr>
          <w:rFonts w:ascii="Times New Roman" w:hAnsi="Times New Roman"/>
          <w:sz w:val="20"/>
        </w:rPr>
        <w:t xml:space="preserve">Selection of </w:t>
      </w:r>
      <w:r w:rsidRPr="000C2159">
        <w:rPr>
          <w:rFonts w:ascii="Times New Roman" w:hAnsi="Times New Roman"/>
          <w:sz w:val="20"/>
        </w:rPr>
        <w:t>CA configuration</w:t>
      </w:r>
      <w:r w:rsidR="00C31C86">
        <w:rPr>
          <w:rFonts w:ascii="Times New Roman" w:hAnsi="Times New Roman"/>
          <w:sz w:val="20"/>
        </w:rPr>
        <w:t>.</w:t>
      </w:r>
    </w:p>
    <w:p w14:paraId="4D5ADACE" w14:textId="3602E6FA" w:rsidR="000C2159" w:rsidRPr="005A2897" w:rsidRDefault="00C31C86" w:rsidP="005A2897">
      <w:pPr>
        <w:pStyle w:val="ListParagraph"/>
        <w:jc w:val="both"/>
      </w:pPr>
      <w:r>
        <w:rPr>
          <w:rFonts w:ascii="Times New Roman" w:hAnsi="Times New Roman"/>
          <w:sz w:val="20"/>
        </w:rPr>
        <w:t>For scenarios with 2 DL CCs, a</w:t>
      </w:r>
      <w:r w:rsidRPr="00C31C86">
        <w:rPr>
          <w:rFonts w:ascii="Times New Roman" w:hAnsi="Times New Roman"/>
          <w:sz w:val="20"/>
        </w:rPr>
        <w:t>ny one of the supported</w:t>
      </w:r>
      <w:r>
        <w:rPr>
          <w:rFonts w:ascii="Times New Roman" w:hAnsi="Times New Roman"/>
          <w:sz w:val="20"/>
        </w:rPr>
        <w:t xml:space="preserve"> </w:t>
      </w:r>
      <w:r w:rsidRPr="005A2897">
        <w:rPr>
          <w:rFonts w:ascii="Times New Roman" w:hAnsi="Times New Roman"/>
          <w:sz w:val="20"/>
        </w:rPr>
        <w:t>CA configurations in</w:t>
      </w:r>
      <w:r>
        <w:rPr>
          <w:rFonts w:ascii="Times New Roman" w:hAnsi="Times New Roman"/>
          <w:sz w:val="20"/>
        </w:rPr>
        <w:t xml:space="preserve"> </w:t>
      </w:r>
      <w:r w:rsidRPr="005A2897">
        <w:rPr>
          <w:rFonts w:ascii="Times New Roman" w:hAnsi="Times New Roman"/>
          <w:sz w:val="20"/>
        </w:rPr>
        <w:t xml:space="preserve">each CA </w:t>
      </w:r>
      <w:r>
        <w:rPr>
          <w:rFonts w:ascii="Times New Roman" w:hAnsi="Times New Roman"/>
          <w:sz w:val="20"/>
        </w:rPr>
        <w:t>scenarios is selected for testing. However, for scenarios with 3 and more DL CCs, a</w:t>
      </w:r>
      <w:r w:rsidRPr="00C31C86">
        <w:rPr>
          <w:rFonts w:ascii="Times New Roman" w:hAnsi="Times New Roman"/>
          <w:sz w:val="20"/>
        </w:rPr>
        <w:t>ny one of the supported</w:t>
      </w:r>
      <w:r>
        <w:rPr>
          <w:rFonts w:ascii="Times New Roman" w:hAnsi="Times New Roman"/>
          <w:sz w:val="20"/>
        </w:rPr>
        <w:t xml:space="preserve"> </w:t>
      </w:r>
      <w:r w:rsidRPr="005A2897">
        <w:rPr>
          <w:rFonts w:ascii="Times New Roman" w:hAnsi="Times New Roman"/>
          <w:sz w:val="20"/>
        </w:rPr>
        <w:t>CA configurations in</w:t>
      </w:r>
      <w:r>
        <w:rPr>
          <w:rFonts w:ascii="Times New Roman" w:hAnsi="Times New Roman"/>
          <w:sz w:val="20"/>
        </w:rPr>
        <w:t xml:space="preserve"> </w:t>
      </w:r>
      <w:r w:rsidRPr="00C31C86">
        <w:rPr>
          <w:rFonts w:ascii="Times New Roman" w:hAnsi="Times New Roman"/>
          <w:sz w:val="20"/>
        </w:rPr>
        <w:t>each CA capability with</w:t>
      </w:r>
      <w:r>
        <w:rPr>
          <w:rFonts w:ascii="Times New Roman" w:hAnsi="Times New Roman"/>
          <w:sz w:val="20"/>
        </w:rPr>
        <w:t xml:space="preserve"> </w:t>
      </w:r>
      <w:r w:rsidRPr="00C31C86">
        <w:rPr>
          <w:rFonts w:ascii="Times New Roman" w:hAnsi="Times New Roman"/>
          <w:sz w:val="20"/>
        </w:rPr>
        <w:t>largest aggregated CA</w:t>
      </w:r>
      <w:r>
        <w:rPr>
          <w:rFonts w:ascii="Times New Roman" w:hAnsi="Times New Roman"/>
          <w:sz w:val="20"/>
        </w:rPr>
        <w:t xml:space="preserve"> </w:t>
      </w:r>
      <w:r w:rsidRPr="00C31C86">
        <w:rPr>
          <w:rFonts w:ascii="Times New Roman" w:hAnsi="Times New Roman"/>
          <w:sz w:val="20"/>
        </w:rPr>
        <w:t>bandwidth combination</w:t>
      </w:r>
      <w:r>
        <w:rPr>
          <w:rFonts w:ascii="Times New Roman" w:hAnsi="Times New Roman"/>
          <w:sz w:val="20"/>
        </w:rPr>
        <w:t xml:space="preserve"> is selected.</w:t>
      </w:r>
    </w:p>
    <w:p w14:paraId="79FBFD53" w14:textId="7309EDDE" w:rsidR="00C31C86" w:rsidRPr="005A2897" w:rsidRDefault="00C31C86">
      <w:pPr>
        <w:pStyle w:val="ListParagraph"/>
        <w:numPr>
          <w:ilvl w:val="0"/>
          <w:numId w:val="13"/>
        </w:numPr>
        <w:jc w:val="both"/>
        <w:rPr>
          <w:rFonts w:ascii="Times New Roman" w:hAnsi="Times New Roman"/>
          <w:sz w:val="20"/>
        </w:rPr>
      </w:pPr>
      <w:r w:rsidRPr="005A2897">
        <w:rPr>
          <w:rFonts w:ascii="Times New Roman" w:hAnsi="Times New Roman"/>
          <w:sz w:val="20"/>
        </w:rPr>
        <w:t>Selection of CA Bandwidth combination</w:t>
      </w:r>
    </w:p>
    <w:p w14:paraId="7935E54C" w14:textId="3C7D0F90" w:rsidR="00E724B8" w:rsidRPr="005A2897" w:rsidRDefault="00E724B8" w:rsidP="005A2897">
      <w:pPr>
        <w:pStyle w:val="ListParagraph"/>
        <w:jc w:val="both"/>
        <w:rPr>
          <w:rFonts w:ascii="Times New Roman" w:hAnsi="Times New Roman"/>
          <w:sz w:val="20"/>
        </w:rPr>
      </w:pPr>
      <w:r w:rsidRPr="00AD1425">
        <w:rPr>
          <w:rFonts w:ascii="Times New Roman" w:hAnsi="Times New Roman"/>
          <w:sz w:val="20"/>
        </w:rPr>
        <w:t xml:space="preserve">For selected CA configuration, UE can pass the requirements for one supported channel bandwidth combination and should not be tested on all channel bandwidth combinations supported in this CA configuration. </w:t>
      </w:r>
      <w:r w:rsidR="00C31C86">
        <w:rPr>
          <w:rFonts w:ascii="Times New Roman" w:hAnsi="Times New Roman"/>
          <w:sz w:val="20"/>
        </w:rPr>
        <w:t xml:space="preserve">For scenarios with 2 DL CCs, the selection should be done with the following priority order: </w:t>
      </w:r>
      <w:r w:rsidR="00C31C86" w:rsidRPr="00C31C86">
        <w:rPr>
          <w:rFonts w:ascii="Times New Roman" w:hAnsi="Times New Roman"/>
          <w:sz w:val="20"/>
        </w:rPr>
        <w:t>10+10 MHz, 20+20</w:t>
      </w:r>
      <w:r w:rsidR="00C31C86">
        <w:rPr>
          <w:rFonts w:ascii="Times New Roman" w:hAnsi="Times New Roman"/>
          <w:sz w:val="20"/>
        </w:rPr>
        <w:t xml:space="preserve"> </w:t>
      </w:r>
      <w:r w:rsidR="00C31C86" w:rsidRPr="005A2897">
        <w:rPr>
          <w:rFonts w:ascii="Times New Roman" w:hAnsi="Times New Roman"/>
          <w:sz w:val="20"/>
        </w:rPr>
        <w:t>MHz, 5+5 MHz,</w:t>
      </w:r>
      <w:r w:rsidR="00C31C86">
        <w:rPr>
          <w:rFonts w:ascii="Times New Roman" w:hAnsi="Times New Roman"/>
          <w:sz w:val="20"/>
        </w:rPr>
        <w:t xml:space="preserve"> </w:t>
      </w:r>
      <w:r w:rsidR="00C31C86" w:rsidRPr="005A2897">
        <w:rPr>
          <w:rFonts w:ascii="Times New Roman" w:hAnsi="Times New Roman"/>
          <w:sz w:val="20"/>
        </w:rPr>
        <w:t>10MHz+5MHz, other</w:t>
      </w:r>
      <w:r w:rsidR="00C31C86">
        <w:rPr>
          <w:rFonts w:ascii="Times New Roman" w:hAnsi="Times New Roman"/>
          <w:sz w:val="20"/>
        </w:rPr>
        <w:t xml:space="preserve"> </w:t>
      </w:r>
      <w:r w:rsidR="00C31C86" w:rsidRPr="005A2897">
        <w:rPr>
          <w:rFonts w:ascii="Times New Roman" w:hAnsi="Times New Roman"/>
          <w:sz w:val="20"/>
        </w:rPr>
        <w:t>combinations</w:t>
      </w:r>
      <w:r w:rsidR="00C31C86">
        <w:rPr>
          <w:rFonts w:ascii="Times New Roman" w:hAnsi="Times New Roman"/>
          <w:sz w:val="20"/>
        </w:rPr>
        <w:t>. And for scenarios with 3 and more DL CCs, just bandwidth combination with the l</w:t>
      </w:r>
      <w:r w:rsidR="00C31C86" w:rsidRPr="00C31C86">
        <w:rPr>
          <w:rFonts w:ascii="Times New Roman" w:hAnsi="Times New Roman"/>
          <w:sz w:val="20"/>
        </w:rPr>
        <w:t>argest aggregated CA</w:t>
      </w:r>
      <w:r w:rsidR="00C31C86">
        <w:rPr>
          <w:rFonts w:ascii="Times New Roman" w:hAnsi="Times New Roman"/>
          <w:sz w:val="20"/>
        </w:rPr>
        <w:t xml:space="preserve"> </w:t>
      </w:r>
      <w:r w:rsidR="00C31C86" w:rsidRPr="005A2897">
        <w:rPr>
          <w:rFonts w:ascii="Times New Roman" w:hAnsi="Times New Roman"/>
          <w:sz w:val="20"/>
        </w:rPr>
        <w:t>bandwidth combination</w:t>
      </w:r>
      <w:r w:rsidR="00C31C86">
        <w:rPr>
          <w:rFonts w:ascii="Times New Roman" w:hAnsi="Times New Roman"/>
          <w:sz w:val="20"/>
        </w:rPr>
        <w:t xml:space="preserve"> is used.</w:t>
      </w:r>
    </w:p>
    <w:p w14:paraId="0583D453" w14:textId="37E671A6" w:rsidR="00C31C86" w:rsidRDefault="00C31C86">
      <w:pPr>
        <w:pStyle w:val="ListParagraph"/>
        <w:numPr>
          <w:ilvl w:val="0"/>
          <w:numId w:val="13"/>
        </w:numPr>
        <w:jc w:val="both"/>
        <w:rPr>
          <w:rFonts w:ascii="Times New Roman" w:hAnsi="Times New Roman"/>
          <w:sz w:val="20"/>
        </w:rPr>
      </w:pPr>
      <w:r>
        <w:rPr>
          <w:rFonts w:ascii="Times New Roman" w:hAnsi="Times New Roman"/>
          <w:sz w:val="20"/>
        </w:rPr>
        <w:t>Minimum performance requirements</w:t>
      </w:r>
    </w:p>
    <w:p w14:paraId="66D65ABE" w14:textId="131BAA26" w:rsidR="000C2159" w:rsidRPr="005A2897" w:rsidRDefault="000C2159" w:rsidP="005A2897">
      <w:pPr>
        <w:pStyle w:val="ListParagraph"/>
        <w:jc w:val="both"/>
        <w:rPr>
          <w:rFonts w:ascii="Times New Roman" w:hAnsi="Times New Roman"/>
          <w:sz w:val="20"/>
        </w:rPr>
      </w:pPr>
      <w:r w:rsidRPr="00AD1425">
        <w:rPr>
          <w:rFonts w:ascii="Times New Roman" w:hAnsi="Times New Roman"/>
          <w:sz w:val="20"/>
        </w:rPr>
        <w:t>Reference points (i.e. SNR for 70% of max Throughput) for requirements are defined for each channel bandwidth value independently under assumption of single carrier transmission, assuming that level of in-band emissions from neighboring CCs on each other is rather low especially in case of intra-band contiguous carrier aggregation. Such approach allows to avoid requirements definition for each channel bandwidth combination. Also, we can observe that single carrier requirements are defined for all channel bandwidth supported in LTE (1.4 – 20 MHz), but, at current stage, there is no CA requirements with channel bandwidth combination containing bandwidths 1.4 and 3 MHz. Definition of requirements for all supported channel bandwidths allows to have test coverage for scenarios defined in future releases.</w:t>
      </w:r>
    </w:p>
    <w:p w14:paraId="593EDEEB" w14:textId="1060C053" w:rsidR="00A33E71" w:rsidRPr="00056284" w:rsidRDefault="00A33E71" w:rsidP="00911874">
      <w:pPr>
        <w:tabs>
          <w:tab w:val="left" w:pos="1276"/>
        </w:tabs>
        <w:jc w:val="both"/>
        <w:rPr>
          <w:rFonts w:eastAsia="Calibri"/>
          <w:i/>
        </w:rPr>
      </w:pPr>
      <w:r w:rsidRPr="005A2897">
        <w:rPr>
          <w:b/>
          <w:lang w:val="en-US"/>
        </w:rPr>
        <w:lastRenderedPageBreak/>
        <w:t xml:space="preserve">Proposal #1: </w:t>
      </w:r>
      <w:r w:rsidR="00056284" w:rsidRPr="005A2897">
        <w:rPr>
          <w:b/>
          <w:lang w:val="en-US"/>
        </w:rPr>
        <w:t xml:space="preserve">For HST SFN CA test reuse </w:t>
      </w:r>
      <w:r w:rsidR="00500117">
        <w:rPr>
          <w:b/>
          <w:lang w:val="en-US"/>
        </w:rPr>
        <w:t xml:space="preserve">test methodology, </w:t>
      </w:r>
      <w:r w:rsidR="00056284" w:rsidRPr="005A2897">
        <w:rPr>
          <w:b/>
          <w:lang w:val="en-US"/>
        </w:rPr>
        <w:t>requirements applicability and test rules from the normal CA test for</w:t>
      </w:r>
      <w:r w:rsidR="00500117">
        <w:rPr>
          <w:b/>
          <w:lang w:val="en-US"/>
        </w:rPr>
        <w:t xml:space="preserve"> non HST</w:t>
      </w:r>
      <w:r w:rsidR="00056284" w:rsidRPr="005A2897">
        <w:rPr>
          <w:b/>
          <w:lang w:val="en-US"/>
        </w:rPr>
        <w:t xml:space="preserve"> scenario with </w:t>
      </w:r>
      <w:r w:rsidR="00500117">
        <w:rPr>
          <w:b/>
          <w:lang w:val="en-US"/>
        </w:rPr>
        <w:t xml:space="preserve">Transmission mode 3 (i.e. Sections </w:t>
      </w:r>
      <w:r w:rsidR="00500117" w:rsidRPr="00500117">
        <w:rPr>
          <w:b/>
          <w:lang w:val="en-US"/>
        </w:rPr>
        <w:t>8.1.2.3</w:t>
      </w:r>
      <w:r w:rsidR="00500117">
        <w:rPr>
          <w:b/>
          <w:lang w:val="en-US"/>
        </w:rPr>
        <w:t xml:space="preserve"> and </w:t>
      </w:r>
      <w:r w:rsidR="00500117" w:rsidRPr="00500117">
        <w:rPr>
          <w:b/>
          <w:lang w:val="en-US"/>
        </w:rPr>
        <w:t>8.2.1.3.1</w:t>
      </w:r>
      <w:r w:rsidR="00500117">
        <w:rPr>
          <w:b/>
          <w:lang w:val="en-US"/>
        </w:rPr>
        <w:t xml:space="preserve"> from TS 36.101).</w:t>
      </w:r>
    </w:p>
    <w:p w14:paraId="1CAE06CE" w14:textId="44A6BB13" w:rsidR="005665B8" w:rsidRDefault="005665B8" w:rsidP="00911874">
      <w:pPr>
        <w:tabs>
          <w:tab w:val="left" w:pos="1276"/>
        </w:tabs>
        <w:jc w:val="both"/>
      </w:pPr>
      <w:r>
        <w:t xml:space="preserve">In normal CA requirements, single FRC is used for different channel bandwidth values. For HST SFN CA requirements, we also suggest to use single FRC for different CA configurations to simplify requirements definition. </w:t>
      </w:r>
      <w:r w:rsidR="00DC1FB8">
        <w:t xml:space="preserve">As HST SFN requirements should be introduced based on the Rel.-14 HST max UE speed 350 km/h we recommend to reuse simulation assumptions from Rel.-14 HST SFN single carrier scenario   </w:t>
      </w:r>
    </w:p>
    <w:p w14:paraId="3643B776" w14:textId="20C24E40" w:rsidR="00DC1FB8" w:rsidRPr="005A2897" w:rsidRDefault="00DC1FB8" w:rsidP="00911874">
      <w:pPr>
        <w:tabs>
          <w:tab w:val="left" w:pos="1276"/>
        </w:tabs>
        <w:jc w:val="both"/>
        <w:rPr>
          <w:b/>
          <w:lang w:val="en-US"/>
        </w:rPr>
      </w:pPr>
      <w:r w:rsidRPr="005A2897">
        <w:rPr>
          <w:b/>
          <w:lang w:val="en-US"/>
        </w:rPr>
        <w:t>Proposal #2:</w:t>
      </w:r>
      <w:r w:rsidR="00911874" w:rsidRPr="005A2897">
        <w:rPr>
          <w:b/>
          <w:lang w:val="en-US"/>
        </w:rPr>
        <w:t xml:space="preserve"> </w:t>
      </w:r>
      <w:r w:rsidRPr="005A2897">
        <w:rPr>
          <w:b/>
          <w:lang w:val="en-US"/>
        </w:rPr>
        <w:t>Reuse Rel.-14 HST SFN single carrier simulation assumptions for all channel bandwidth</w:t>
      </w:r>
      <w:r w:rsidR="00056284" w:rsidRPr="005A2897">
        <w:rPr>
          <w:b/>
          <w:lang w:val="en-US"/>
        </w:rPr>
        <w:t xml:space="preserve"> </w:t>
      </w:r>
      <w:r w:rsidRPr="005A2897">
        <w:rPr>
          <w:b/>
          <w:lang w:val="en-US"/>
        </w:rPr>
        <w:t>configurations in HST SFN CA</w:t>
      </w:r>
      <w:r w:rsidR="00500117" w:rsidRPr="005A2897">
        <w:rPr>
          <w:b/>
          <w:lang w:val="en-US"/>
        </w:rPr>
        <w:t xml:space="preserve"> requirements</w:t>
      </w:r>
      <w:r w:rsidRPr="005A2897">
        <w:rPr>
          <w:b/>
          <w:lang w:val="en-US"/>
        </w:rPr>
        <w:t>.</w:t>
      </w:r>
    </w:p>
    <w:p w14:paraId="67DDBC43" w14:textId="3A49C17A" w:rsidR="0034446E" w:rsidRDefault="0034446E" w:rsidP="0034446E">
      <w:pPr>
        <w:pStyle w:val="Heading1"/>
      </w:pPr>
      <w:r>
        <w:t>Simulation results</w:t>
      </w:r>
    </w:p>
    <w:p w14:paraId="05393B46" w14:textId="643DD672" w:rsidR="00765D0A" w:rsidRDefault="00DC1FB8" w:rsidP="0034446E">
      <w:pPr>
        <w:rPr>
          <w:lang w:eastAsia="zh-CN"/>
        </w:rPr>
      </w:pPr>
      <w:r w:rsidRPr="00C54202">
        <w:rPr>
          <w:lang w:eastAsia="zh-CN"/>
        </w:rPr>
        <w:t xml:space="preserve">In the </w:t>
      </w:r>
      <w:r w:rsidR="00967CB4">
        <w:rPr>
          <w:lang w:eastAsia="zh-CN"/>
        </w:rPr>
        <w:fldChar w:fldCharType="begin"/>
      </w:r>
      <w:r w:rsidR="00967CB4">
        <w:rPr>
          <w:lang w:eastAsia="zh-CN"/>
        </w:rPr>
        <w:instrText xml:space="preserve"> REF _Ref16872278 \h  \* MERGEFORMAT </w:instrText>
      </w:r>
      <w:r w:rsidR="00967CB4">
        <w:rPr>
          <w:lang w:eastAsia="zh-CN"/>
        </w:rPr>
      </w:r>
      <w:r w:rsidR="00967CB4">
        <w:rPr>
          <w:lang w:eastAsia="zh-CN"/>
        </w:rPr>
        <w:fldChar w:fldCharType="separate"/>
      </w:r>
      <w:r w:rsidR="00967CB4">
        <w:rPr>
          <w:lang w:eastAsia="zh-CN"/>
        </w:rPr>
        <w:t>Figure 1</w:t>
      </w:r>
      <w:r w:rsidR="00967CB4">
        <w:rPr>
          <w:lang w:eastAsia="zh-CN"/>
        </w:rPr>
        <w:fldChar w:fldCharType="end"/>
      </w:r>
      <w:r w:rsidR="00967CB4">
        <w:rPr>
          <w:lang w:eastAsia="zh-CN"/>
        </w:rPr>
        <w:t xml:space="preserve"> </w:t>
      </w:r>
      <w:r w:rsidRPr="00C54202">
        <w:rPr>
          <w:lang w:eastAsia="zh-CN"/>
        </w:rPr>
        <w:t xml:space="preserve">we provide </w:t>
      </w:r>
      <w:r w:rsidR="00C54202" w:rsidRPr="00C54202">
        <w:rPr>
          <w:lang w:eastAsia="zh-CN"/>
        </w:rPr>
        <w:t xml:space="preserve">evaluation </w:t>
      </w:r>
      <w:r w:rsidRPr="00C54202">
        <w:rPr>
          <w:lang w:eastAsia="zh-CN"/>
        </w:rPr>
        <w:t xml:space="preserve">results for both FDD and TDD modes for all possible channel bandwidth sizes assuming Rel.-14 HST SFN single carrier simulation assumptions. </w:t>
      </w:r>
      <w:r w:rsidR="00C54202" w:rsidRPr="00C54202">
        <w:rPr>
          <w:lang w:eastAsia="zh-CN"/>
        </w:rPr>
        <w:t xml:space="preserve">In the </w:t>
      </w:r>
      <w:r w:rsidR="00967CB4">
        <w:rPr>
          <w:lang w:eastAsia="zh-CN"/>
        </w:rPr>
        <w:fldChar w:fldCharType="begin"/>
      </w:r>
      <w:r w:rsidR="00967CB4">
        <w:rPr>
          <w:lang w:eastAsia="zh-CN"/>
        </w:rPr>
        <w:instrText xml:space="preserve"> REF _Ref16872295 \h  \* MERGEFORMAT </w:instrText>
      </w:r>
      <w:r w:rsidR="00967CB4">
        <w:rPr>
          <w:lang w:eastAsia="zh-CN"/>
        </w:rPr>
      </w:r>
      <w:r w:rsidR="00967CB4">
        <w:rPr>
          <w:lang w:eastAsia="zh-CN"/>
        </w:rPr>
        <w:fldChar w:fldCharType="separate"/>
      </w:r>
      <w:r w:rsidR="00967CB4" w:rsidRPr="00672102">
        <w:rPr>
          <w:lang w:eastAsia="zh-CN"/>
        </w:rPr>
        <w:t xml:space="preserve">Table </w:t>
      </w:r>
      <w:r w:rsidR="00967CB4">
        <w:rPr>
          <w:lang w:eastAsia="zh-CN"/>
        </w:rPr>
        <w:t>1</w:t>
      </w:r>
      <w:r w:rsidR="00967CB4">
        <w:rPr>
          <w:lang w:eastAsia="zh-CN"/>
        </w:rPr>
        <w:fldChar w:fldCharType="end"/>
      </w:r>
      <w:r w:rsidR="00C54202" w:rsidRPr="00C54202">
        <w:rPr>
          <w:lang w:eastAsia="zh-CN"/>
        </w:rPr>
        <w:t xml:space="preserve"> the summary of the simulation results is presented. </w:t>
      </w:r>
      <w:r w:rsidRPr="00C54202">
        <w:rPr>
          <w:lang w:eastAsia="zh-CN"/>
        </w:rPr>
        <w:t xml:space="preserve">For proper channel estimation </w:t>
      </w:r>
      <w:r w:rsidR="00181812">
        <w:rPr>
          <w:lang w:eastAsia="zh-CN"/>
        </w:rPr>
        <w:t xml:space="preserve">in SFN bidirectional scenario </w:t>
      </w:r>
      <w:r w:rsidRPr="00C54202">
        <w:rPr>
          <w:lang w:eastAsia="zh-CN"/>
        </w:rPr>
        <w:t>we used enhanced UE receiver.</w:t>
      </w:r>
    </w:p>
    <w:tbl>
      <w:tblPr>
        <w:tblStyle w:val="TableGrid"/>
        <w:tblW w:w="0" w:type="auto"/>
        <w:tblLook w:val="04A0" w:firstRow="1" w:lastRow="0" w:firstColumn="1" w:lastColumn="0" w:noHBand="0" w:noVBand="1"/>
      </w:tblPr>
      <w:tblGrid>
        <w:gridCol w:w="4814"/>
        <w:gridCol w:w="4815"/>
      </w:tblGrid>
      <w:tr w:rsidR="00B828D5" w14:paraId="16390E5D" w14:textId="77777777" w:rsidTr="00B828D5">
        <w:tc>
          <w:tcPr>
            <w:tcW w:w="4814" w:type="dxa"/>
          </w:tcPr>
          <w:p w14:paraId="23A15EB3" w14:textId="30B1A4BE" w:rsidR="00B828D5" w:rsidRDefault="00DC1FB8" w:rsidP="0034446E">
            <w:r w:rsidRPr="00DC1FB8">
              <w:rPr>
                <w:noProof/>
                <w:lang w:val="en-US"/>
              </w:rPr>
              <w:drawing>
                <wp:inline distT="0" distB="0" distL="0" distR="0" wp14:anchorId="162CD6C6" wp14:editId="7BEB3540">
                  <wp:extent cx="2879771"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tc>
        <w:tc>
          <w:tcPr>
            <w:tcW w:w="4815" w:type="dxa"/>
          </w:tcPr>
          <w:p w14:paraId="00BAB832" w14:textId="12507209" w:rsidR="00B828D5" w:rsidRDefault="00665402" w:rsidP="0034446E">
            <w:r w:rsidRPr="00665402">
              <w:rPr>
                <w:noProof/>
              </w:rPr>
              <w:drawing>
                <wp:inline distT="0" distB="0" distL="0" distR="0" wp14:anchorId="584067EB" wp14:editId="591A26A7">
                  <wp:extent cx="2881146"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1146" cy="2160000"/>
                          </a:xfrm>
                          <a:prstGeom prst="rect">
                            <a:avLst/>
                          </a:prstGeom>
                          <a:noFill/>
                          <a:ln>
                            <a:noFill/>
                          </a:ln>
                        </pic:spPr>
                      </pic:pic>
                    </a:graphicData>
                  </a:graphic>
                </wp:inline>
              </w:drawing>
            </w:r>
          </w:p>
        </w:tc>
        <w:bookmarkStart w:id="1" w:name="_GoBack"/>
        <w:bookmarkEnd w:id="1"/>
      </w:tr>
      <w:tr w:rsidR="00B828D5" w14:paraId="487F84BA" w14:textId="77777777" w:rsidTr="00B11596">
        <w:tc>
          <w:tcPr>
            <w:tcW w:w="9629" w:type="dxa"/>
            <w:gridSpan w:val="2"/>
          </w:tcPr>
          <w:p w14:paraId="6D6B4D40" w14:textId="44C58EC5" w:rsidR="00B828D5" w:rsidRPr="005A2897" w:rsidRDefault="00967CB4" w:rsidP="005A2897">
            <w:pPr>
              <w:pStyle w:val="Caption"/>
              <w:jc w:val="center"/>
              <w:rPr>
                <w:b w:val="0"/>
              </w:rPr>
            </w:pPr>
            <w:bookmarkStart w:id="2" w:name="_Ref16872278"/>
            <w:r>
              <w:t xml:space="preserve">Figure </w:t>
            </w:r>
            <w:r>
              <w:fldChar w:fldCharType="begin"/>
            </w:r>
            <w:r>
              <w:instrText xml:space="preserve"> SEQ Figure \* ARABIC </w:instrText>
            </w:r>
            <w:r>
              <w:fldChar w:fldCharType="separate"/>
            </w:r>
            <w:r>
              <w:rPr>
                <w:noProof/>
              </w:rPr>
              <w:t>1</w:t>
            </w:r>
            <w:r>
              <w:fldChar w:fldCharType="end"/>
            </w:r>
            <w:bookmarkEnd w:id="2"/>
            <w:r>
              <w:rPr>
                <w:b w:val="0"/>
              </w:rPr>
              <w:t xml:space="preserve">. </w:t>
            </w:r>
            <w:r w:rsidR="00DC1FB8" w:rsidRPr="00DC1FB8">
              <w:t>Simulation results for FDD and TDD modes.</w:t>
            </w:r>
          </w:p>
        </w:tc>
      </w:tr>
    </w:tbl>
    <w:p w14:paraId="298196A6" w14:textId="77777777" w:rsidR="00967CB4" w:rsidRPr="005A2897" w:rsidRDefault="00967CB4" w:rsidP="005A2897"/>
    <w:p w14:paraId="3629DA38" w14:textId="6A03018B" w:rsidR="00DE0194" w:rsidRPr="00672102" w:rsidRDefault="00DE0194" w:rsidP="00DE0194">
      <w:pPr>
        <w:pStyle w:val="Caption"/>
      </w:pPr>
      <w:bookmarkStart w:id="3" w:name="_Ref16872295"/>
      <w:r w:rsidRPr="00672102">
        <w:t xml:space="preserve">Table </w:t>
      </w:r>
      <w:r w:rsidRPr="00672102">
        <w:fldChar w:fldCharType="begin"/>
      </w:r>
      <w:r w:rsidRPr="00672102">
        <w:instrText xml:space="preserve"> SEQ Table \* ARABIC </w:instrText>
      </w:r>
      <w:r w:rsidRPr="00672102">
        <w:fldChar w:fldCharType="separate"/>
      </w:r>
      <w:r w:rsidR="00500117">
        <w:rPr>
          <w:noProof/>
        </w:rPr>
        <w:t>1</w:t>
      </w:r>
      <w:r w:rsidRPr="00672102">
        <w:fldChar w:fldCharType="end"/>
      </w:r>
      <w:bookmarkEnd w:id="3"/>
      <w:r w:rsidRPr="00672102">
        <w:t>. Summary of simulation results for HST scenarios, SNR @ 70% of max throughput, [dB]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377"/>
        <w:gridCol w:w="1375"/>
        <w:gridCol w:w="1375"/>
        <w:gridCol w:w="1377"/>
        <w:gridCol w:w="1375"/>
        <w:gridCol w:w="1373"/>
      </w:tblGrid>
      <w:tr w:rsidR="00C54202" w:rsidRPr="00AD7841" w14:paraId="65ED86D7" w14:textId="47F8BF55" w:rsidTr="00C54202">
        <w:trPr>
          <w:trHeight w:val="283"/>
        </w:trPr>
        <w:tc>
          <w:tcPr>
            <w:tcW w:w="715" w:type="pct"/>
            <w:shd w:val="clear" w:color="auto" w:fill="DEEAF6"/>
            <w:vAlign w:val="center"/>
          </w:tcPr>
          <w:p w14:paraId="7EA576FF" w14:textId="77777777" w:rsidR="00C54202" w:rsidRPr="00672102" w:rsidRDefault="00C54202" w:rsidP="00225415">
            <w:pPr>
              <w:pStyle w:val="Caption"/>
              <w:jc w:val="center"/>
              <w:rPr>
                <w:sz w:val="20"/>
              </w:rPr>
            </w:pPr>
          </w:p>
        </w:tc>
        <w:tc>
          <w:tcPr>
            <w:tcW w:w="4285" w:type="pct"/>
            <w:gridSpan w:val="6"/>
            <w:shd w:val="clear" w:color="auto" w:fill="DEEAF6"/>
            <w:vAlign w:val="center"/>
          </w:tcPr>
          <w:p w14:paraId="6A19C1B8" w14:textId="6D5A54F3" w:rsidR="00C54202" w:rsidRPr="00672102" w:rsidRDefault="00C54202" w:rsidP="00225415">
            <w:pPr>
              <w:pStyle w:val="Caption"/>
              <w:jc w:val="center"/>
            </w:pPr>
            <w:r w:rsidRPr="00672102">
              <w:t>Alignment results</w:t>
            </w:r>
          </w:p>
        </w:tc>
      </w:tr>
      <w:tr w:rsidR="00C54202" w:rsidRPr="00AD7841" w14:paraId="35F85FD0" w14:textId="79299239" w:rsidTr="00C54202">
        <w:trPr>
          <w:trHeight w:val="283"/>
        </w:trPr>
        <w:tc>
          <w:tcPr>
            <w:tcW w:w="715" w:type="pct"/>
            <w:shd w:val="clear" w:color="auto" w:fill="DEEAF6"/>
            <w:vAlign w:val="center"/>
          </w:tcPr>
          <w:p w14:paraId="645AC689" w14:textId="77777777" w:rsidR="00C54202" w:rsidRPr="00672102" w:rsidRDefault="00C54202" w:rsidP="00225415">
            <w:pPr>
              <w:pStyle w:val="Caption"/>
              <w:jc w:val="center"/>
              <w:rPr>
                <w:sz w:val="20"/>
              </w:rPr>
            </w:pPr>
          </w:p>
        </w:tc>
        <w:tc>
          <w:tcPr>
            <w:tcW w:w="715" w:type="pct"/>
            <w:shd w:val="clear" w:color="auto" w:fill="DEEAF6"/>
            <w:vAlign w:val="center"/>
          </w:tcPr>
          <w:p w14:paraId="097F6D35" w14:textId="1E6A92D6" w:rsidR="00C54202" w:rsidRPr="00672102" w:rsidRDefault="00C54202" w:rsidP="00225415">
            <w:pPr>
              <w:pStyle w:val="Caption"/>
              <w:jc w:val="center"/>
            </w:pPr>
            <w:r w:rsidRPr="00672102">
              <w:t>2</w:t>
            </w:r>
            <w:r>
              <w:t>0 MHz</w:t>
            </w:r>
          </w:p>
        </w:tc>
        <w:tc>
          <w:tcPr>
            <w:tcW w:w="714" w:type="pct"/>
            <w:shd w:val="clear" w:color="auto" w:fill="DEEAF6"/>
            <w:vAlign w:val="center"/>
          </w:tcPr>
          <w:p w14:paraId="788D5242" w14:textId="36C457EA" w:rsidR="00C54202" w:rsidRPr="00672102" w:rsidRDefault="00C54202" w:rsidP="00225415">
            <w:pPr>
              <w:pStyle w:val="Caption"/>
              <w:jc w:val="center"/>
            </w:pPr>
            <w:r>
              <w:t>15 MHz</w:t>
            </w:r>
          </w:p>
        </w:tc>
        <w:tc>
          <w:tcPr>
            <w:tcW w:w="714" w:type="pct"/>
            <w:shd w:val="clear" w:color="auto" w:fill="DEEAF6"/>
            <w:vAlign w:val="center"/>
          </w:tcPr>
          <w:p w14:paraId="60999D2B" w14:textId="0DA2A467" w:rsidR="00C54202" w:rsidRPr="00672102" w:rsidRDefault="00C54202" w:rsidP="00225415">
            <w:pPr>
              <w:pStyle w:val="Caption"/>
              <w:jc w:val="center"/>
            </w:pPr>
            <w:r>
              <w:t>10 MHz</w:t>
            </w:r>
          </w:p>
        </w:tc>
        <w:tc>
          <w:tcPr>
            <w:tcW w:w="715" w:type="pct"/>
            <w:shd w:val="clear" w:color="auto" w:fill="DEEAF6"/>
            <w:vAlign w:val="center"/>
          </w:tcPr>
          <w:p w14:paraId="002F69BE" w14:textId="1DCC8553" w:rsidR="00C54202" w:rsidRPr="00672102" w:rsidRDefault="00C54202" w:rsidP="00225415">
            <w:pPr>
              <w:pStyle w:val="Caption"/>
              <w:jc w:val="center"/>
            </w:pPr>
            <w:r>
              <w:t>5 MHz</w:t>
            </w:r>
          </w:p>
        </w:tc>
        <w:tc>
          <w:tcPr>
            <w:tcW w:w="714" w:type="pct"/>
            <w:shd w:val="clear" w:color="auto" w:fill="DEEAF6"/>
          </w:tcPr>
          <w:p w14:paraId="4ADB8181" w14:textId="7AF83176" w:rsidR="00C54202" w:rsidRDefault="00C54202" w:rsidP="00225415">
            <w:pPr>
              <w:pStyle w:val="Caption"/>
              <w:jc w:val="center"/>
            </w:pPr>
            <w:r>
              <w:t>3 MHz</w:t>
            </w:r>
          </w:p>
        </w:tc>
        <w:tc>
          <w:tcPr>
            <w:tcW w:w="713" w:type="pct"/>
            <w:shd w:val="clear" w:color="auto" w:fill="DEEAF6"/>
          </w:tcPr>
          <w:p w14:paraId="620401CF" w14:textId="5D6870D0" w:rsidR="00C54202" w:rsidRDefault="00C54202" w:rsidP="00225415">
            <w:pPr>
              <w:pStyle w:val="Caption"/>
              <w:jc w:val="center"/>
            </w:pPr>
            <w:r>
              <w:t>1.4 MHz</w:t>
            </w:r>
          </w:p>
        </w:tc>
      </w:tr>
      <w:tr w:rsidR="00C54202" w:rsidRPr="00AD7841" w14:paraId="57E7E218" w14:textId="4EC65B22" w:rsidTr="00C54202">
        <w:trPr>
          <w:trHeight w:val="283"/>
        </w:trPr>
        <w:tc>
          <w:tcPr>
            <w:tcW w:w="715" w:type="pct"/>
            <w:shd w:val="clear" w:color="auto" w:fill="DEEAF6"/>
            <w:vAlign w:val="center"/>
          </w:tcPr>
          <w:p w14:paraId="1480747A" w14:textId="77777777" w:rsidR="00C54202" w:rsidRPr="00672102" w:rsidRDefault="00C54202" w:rsidP="00225415">
            <w:pPr>
              <w:pStyle w:val="Caption"/>
              <w:jc w:val="center"/>
              <w:rPr>
                <w:rFonts w:eastAsia="Batang"/>
              </w:rPr>
            </w:pPr>
            <w:r w:rsidRPr="00672102">
              <w:t>FDD</w:t>
            </w:r>
          </w:p>
        </w:tc>
        <w:tc>
          <w:tcPr>
            <w:tcW w:w="715" w:type="pct"/>
            <w:shd w:val="clear" w:color="auto" w:fill="auto"/>
            <w:vAlign w:val="center"/>
          </w:tcPr>
          <w:p w14:paraId="1F0119E1" w14:textId="384EA8EA" w:rsidR="00C54202" w:rsidRPr="00672102" w:rsidRDefault="00C54202" w:rsidP="00225415">
            <w:pPr>
              <w:jc w:val="center"/>
              <w:rPr>
                <w:rFonts w:eastAsia="Batang"/>
              </w:rPr>
            </w:pPr>
            <w:r>
              <w:rPr>
                <w:rFonts w:eastAsia="Batang"/>
              </w:rPr>
              <w:t>14.2</w:t>
            </w:r>
          </w:p>
        </w:tc>
        <w:tc>
          <w:tcPr>
            <w:tcW w:w="714" w:type="pct"/>
            <w:shd w:val="clear" w:color="auto" w:fill="auto"/>
            <w:vAlign w:val="center"/>
          </w:tcPr>
          <w:p w14:paraId="084A9100" w14:textId="2CDF2695" w:rsidR="00C54202" w:rsidRPr="00672102" w:rsidRDefault="00C54202" w:rsidP="00225415">
            <w:pPr>
              <w:jc w:val="center"/>
              <w:rPr>
                <w:rFonts w:eastAsia="Batang"/>
              </w:rPr>
            </w:pPr>
            <w:r>
              <w:rPr>
                <w:rFonts w:eastAsia="Batang"/>
              </w:rPr>
              <w:t>13.3</w:t>
            </w:r>
          </w:p>
        </w:tc>
        <w:tc>
          <w:tcPr>
            <w:tcW w:w="714" w:type="pct"/>
            <w:shd w:val="clear" w:color="auto" w:fill="auto"/>
            <w:vAlign w:val="center"/>
          </w:tcPr>
          <w:p w14:paraId="2FA972AF" w14:textId="341775A8" w:rsidR="00C54202" w:rsidRPr="00672102" w:rsidRDefault="00C54202" w:rsidP="00225415">
            <w:pPr>
              <w:jc w:val="center"/>
              <w:rPr>
                <w:rFonts w:eastAsia="Batang"/>
              </w:rPr>
            </w:pPr>
            <w:r>
              <w:rPr>
                <w:rFonts w:eastAsia="Batang"/>
              </w:rPr>
              <w:t>12.6</w:t>
            </w:r>
          </w:p>
        </w:tc>
        <w:tc>
          <w:tcPr>
            <w:tcW w:w="715" w:type="pct"/>
            <w:shd w:val="clear" w:color="auto" w:fill="auto"/>
            <w:vAlign w:val="center"/>
          </w:tcPr>
          <w:p w14:paraId="12A17A92" w14:textId="603BEFA6" w:rsidR="00C54202" w:rsidRPr="00672102" w:rsidRDefault="00C54202" w:rsidP="00225415">
            <w:pPr>
              <w:jc w:val="center"/>
              <w:rPr>
                <w:rFonts w:eastAsia="Batang"/>
              </w:rPr>
            </w:pPr>
            <w:r>
              <w:rPr>
                <w:rFonts w:eastAsia="Batang"/>
              </w:rPr>
              <w:t>12.3</w:t>
            </w:r>
          </w:p>
        </w:tc>
        <w:tc>
          <w:tcPr>
            <w:tcW w:w="714" w:type="pct"/>
          </w:tcPr>
          <w:p w14:paraId="2AA307A3" w14:textId="254CDD53" w:rsidR="00C54202" w:rsidRPr="00672102" w:rsidRDefault="00C54202" w:rsidP="00225415">
            <w:pPr>
              <w:jc w:val="center"/>
              <w:rPr>
                <w:rFonts w:eastAsia="Batang"/>
              </w:rPr>
            </w:pPr>
            <w:r>
              <w:rPr>
                <w:rFonts w:eastAsia="Batang"/>
              </w:rPr>
              <w:t>11.3</w:t>
            </w:r>
          </w:p>
        </w:tc>
        <w:tc>
          <w:tcPr>
            <w:tcW w:w="713" w:type="pct"/>
          </w:tcPr>
          <w:p w14:paraId="4B68BB5A" w14:textId="4CF75F99" w:rsidR="00C54202" w:rsidRPr="00672102" w:rsidRDefault="00C54202" w:rsidP="00225415">
            <w:pPr>
              <w:jc w:val="center"/>
              <w:rPr>
                <w:rFonts w:eastAsia="Batang"/>
              </w:rPr>
            </w:pPr>
            <w:r>
              <w:rPr>
                <w:rFonts w:eastAsia="Batang"/>
              </w:rPr>
              <w:t>11.2</w:t>
            </w:r>
          </w:p>
        </w:tc>
      </w:tr>
      <w:tr w:rsidR="00C54202" w:rsidRPr="00AD7841" w14:paraId="4828226E" w14:textId="0BE83BF2" w:rsidTr="00C54202">
        <w:trPr>
          <w:trHeight w:val="283"/>
        </w:trPr>
        <w:tc>
          <w:tcPr>
            <w:tcW w:w="715" w:type="pct"/>
            <w:shd w:val="clear" w:color="auto" w:fill="DEEAF6"/>
            <w:vAlign w:val="center"/>
          </w:tcPr>
          <w:p w14:paraId="75D98F41" w14:textId="77777777" w:rsidR="00C54202" w:rsidRPr="00672102" w:rsidRDefault="00C54202" w:rsidP="00225415">
            <w:pPr>
              <w:pStyle w:val="Caption"/>
              <w:jc w:val="center"/>
            </w:pPr>
            <w:r w:rsidRPr="00672102">
              <w:t>TDD</w:t>
            </w:r>
          </w:p>
        </w:tc>
        <w:tc>
          <w:tcPr>
            <w:tcW w:w="715" w:type="pct"/>
            <w:shd w:val="clear" w:color="auto" w:fill="auto"/>
            <w:vAlign w:val="center"/>
          </w:tcPr>
          <w:p w14:paraId="365996F7" w14:textId="4E1FB804" w:rsidR="00C54202" w:rsidRPr="00672102" w:rsidRDefault="00C54202" w:rsidP="00225415">
            <w:pPr>
              <w:jc w:val="center"/>
              <w:rPr>
                <w:rFonts w:eastAsia="Batang"/>
              </w:rPr>
            </w:pPr>
            <w:r>
              <w:rPr>
                <w:rFonts w:eastAsia="Batang"/>
              </w:rPr>
              <w:t>14.6</w:t>
            </w:r>
          </w:p>
        </w:tc>
        <w:tc>
          <w:tcPr>
            <w:tcW w:w="714" w:type="pct"/>
            <w:shd w:val="clear" w:color="auto" w:fill="auto"/>
            <w:vAlign w:val="center"/>
          </w:tcPr>
          <w:p w14:paraId="2601605E" w14:textId="0B6D52DA" w:rsidR="00C54202" w:rsidRPr="00672102" w:rsidRDefault="00C54202" w:rsidP="00225415">
            <w:pPr>
              <w:jc w:val="center"/>
              <w:rPr>
                <w:rFonts w:eastAsia="Batang"/>
              </w:rPr>
            </w:pPr>
            <w:r>
              <w:rPr>
                <w:rFonts w:eastAsia="Batang"/>
              </w:rPr>
              <w:t>13.7</w:t>
            </w:r>
          </w:p>
        </w:tc>
        <w:tc>
          <w:tcPr>
            <w:tcW w:w="714" w:type="pct"/>
            <w:shd w:val="clear" w:color="auto" w:fill="auto"/>
            <w:vAlign w:val="center"/>
          </w:tcPr>
          <w:p w14:paraId="1DDAB970" w14:textId="3EAA9BE8" w:rsidR="00C54202" w:rsidRPr="00672102" w:rsidRDefault="00C54202" w:rsidP="00225415">
            <w:pPr>
              <w:jc w:val="center"/>
              <w:rPr>
                <w:rFonts w:eastAsia="Batang"/>
              </w:rPr>
            </w:pPr>
            <w:r w:rsidRPr="00672102">
              <w:rPr>
                <w:rFonts w:eastAsia="Batang"/>
              </w:rPr>
              <w:t>1</w:t>
            </w:r>
            <w:r>
              <w:rPr>
                <w:rFonts w:eastAsia="Batang"/>
              </w:rPr>
              <w:t>3.5</w:t>
            </w:r>
          </w:p>
        </w:tc>
        <w:tc>
          <w:tcPr>
            <w:tcW w:w="715" w:type="pct"/>
            <w:shd w:val="clear" w:color="auto" w:fill="auto"/>
            <w:vAlign w:val="center"/>
          </w:tcPr>
          <w:p w14:paraId="6B08B582" w14:textId="0E517CFB" w:rsidR="00C54202" w:rsidRPr="00672102" w:rsidRDefault="00C54202" w:rsidP="00225415">
            <w:pPr>
              <w:jc w:val="center"/>
              <w:rPr>
                <w:rFonts w:eastAsia="Batang"/>
              </w:rPr>
            </w:pPr>
            <w:r>
              <w:rPr>
                <w:rFonts w:eastAsia="Batang"/>
              </w:rPr>
              <w:t>13.8</w:t>
            </w:r>
          </w:p>
        </w:tc>
        <w:tc>
          <w:tcPr>
            <w:tcW w:w="714" w:type="pct"/>
          </w:tcPr>
          <w:p w14:paraId="67507AFE" w14:textId="0BD63284" w:rsidR="00C54202" w:rsidRPr="00672102" w:rsidRDefault="00C54202" w:rsidP="00225415">
            <w:pPr>
              <w:jc w:val="center"/>
              <w:rPr>
                <w:rFonts w:eastAsia="Batang"/>
              </w:rPr>
            </w:pPr>
            <w:r>
              <w:rPr>
                <w:rFonts w:eastAsia="Batang"/>
              </w:rPr>
              <w:t>13.6</w:t>
            </w:r>
          </w:p>
        </w:tc>
        <w:tc>
          <w:tcPr>
            <w:tcW w:w="713" w:type="pct"/>
          </w:tcPr>
          <w:p w14:paraId="158B5870" w14:textId="730AF158" w:rsidR="00C54202" w:rsidRPr="00672102" w:rsidRDefault="00C54202" w:rsidP="00225415">
            <w:pPr>
              <w:jc w:val="center"/>
              <w:rPr>
                <w:rFonts w:eastAsia="Batang"/>
              </w:rPr>
            </w:pPr>
            <w:r>
              <w:rPr>
                <w:rFonts w:eastAsia="Batang"/>
              </w:rPr>
              <w:t>14.5</w:t>
            </w:r>
          </w:p>
        </w:tc>
      </w:tr>
    </w:tbl>
    <w:p w14:paraId="3D1A5489" w14:textId="77777777" w:rsidR="00DE0194" w:rsidRPr="0034446E" w:rsidRDefault="00DE0194" w:rsidP="0034446E"/>
    <w:p w14:paraId="2AC68203" w14:textId="77777777" w:rsidR="00D34992" w:rsidRDefault="00D34992" w:rsidP="00D34992">
      <w:pPr>
        <w:pStyle w:val="Heading1"/>
      </w:pPr>
      <w:r w:rsidRPr="0009642D">
        <w:t>Conclusion</w:t>
      </w:r>
    </w:p>
    <w:p w14:paraId="053822C8" w14:textId="77777777" w:rsidR="007B3B36" w:rsidRDefault="007B3B36" w:rsidP="00560F51">
      <w:pPr>
        <w:pStyle w:val="Heading1"/>
        <w:numPr>
          <w:ilvl w:val="0"/>
          <w:numId w:val="0"/>
        </w:numPr>
      </w:pPr>
      <w:r w:rsidRPr="002E307B">
        <w:t>References</w:t>
      </w:r>
    </w:p>
    <w:p w14:paraId="3AB40929" w14:textId="77777777" w:rsidR="00B247FE" w:rsidRPr="008B188A" w:rsidRDefault="00B247FE" w:rsidP="00B247FE">
      <w:pPr>
        <w:widowControl w:val="0"/>
        <w:numPr>
          <w:ilvl w:val="0"/>
          <w:numId w:val="10"/>
        </w:numPr>
      </w:pPr>
      <w:r w:rsidRPr="00370DE3">
        <w:t>RP-19</w:t>
      </w:r>
      <w:r>
        <w:t>07745 “</w:t>
      </w:r>
      <w:r w:rsidRPr="00672102">
        <w:t>W</w:t>
      </w:r>
      <w:r>
        <w:t>F</w:t>
      </w:r>
      <w:r w:rsidRPr="00672102">
        <w:t xml:space="preserve"> on UE demodulation enhancement for HST</w:t>
      </w:r>
      <w:r>
        <w:t>”, Qualcomm, RAN #91, May 2019</w:t>
      </w:r>
    </w:p>
    <w:p w14:paraId="75367989" w14:textId="2A83C307" w:rsidR="00894952" w:rsidRPr="0034446E" w:rsidRDefault="00894952" w:rsidP="00B247FE">
      <w:pPr>
        <w:widowControl w:val="0"/>
        <w:ind w:left="420"/>
        <w:jc w:val="both"/>
      </w:pPr>
    </w:p>
    <w:sectPr w:rsidR="00894952" w:rsidRPr="0034446E"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DA926" w14:textId="77777777" w:rsidR="00BA70BD" w:rsidRDefault="00BA70BD">
      <w:r>
        <w:separator/>
      </w:r>
    </w:p>
  </w:endnote>
  <w:endnote w:type="continuationSeparator" w:id="0">
    <w:p w14:paraId="41A78299" w14:textId="77777777" w:rsidR="00BA70BD" w:rsidRDefault="00BA70BD">
      <w:r>
        <w:continuationSeparator/>
      </w:r>
    </w:p>
  </w:endnote>
  <w:endnote w:type="continuationNotice" w:id="1">
    <w:p w14:paraId="7AEEEBDF" w14:textId="77777777" w:rsidR="00BA70BD" w:rsidRDefault="00BA70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3E9BA" w14:textId="77777777" w:rsidR="00B11596" w:rsidRDefault="00B115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BA3FD6" w14:textId="77777777" w:rsidR="00B11596" w:rsidRDefault="00B1159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A6F13" w14:textId="77777777" w:rsidR="00B11596" w:rsidRPr="00DB1239" w:rsidRDefault="00B1159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67C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CB4">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8EFA6" w14:textId="77777777" w:rsidR="00BA70BD" w:rsidRDefault="00BA70BD">
      <w:r>
        <w:separator/>
      </w:r>
    </w:p>
  </w:footnote>
  <w:footnote w:type="continuationSeparator" w:id="0">
    <w:p w14:paraId="4B740C49" w14:textId="77777777" w:rsidR="00BA70BD" w:rsidRDefault="00BA70BD">
      <w:r>
        <w:continuationSeparator/>
      </w:r>
    </w:p>
  </w:footnote>
  <w:footnote w:type="continuationNotice" w:id="1">
    <w:p w14:paraId="58B1B4BB" w14:textId="77777777" w:rsidR="00BA70BD" w:rsidRDefault="00BA70B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D0D30" w14:textId="77777777" w:rsidR="00B11596" w:rsidRDefault="00B115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C56EE5"/>
    <w:multiLevelType w:val="hybridMultilevel"/>
    <w:tmpl w:val="D54C5D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9" w15:restartNumberingAfterBreak="0">
    <w:nsid w:val="3B212A8C"/>
    <w:multiLevelType w:val="hybridMultilevel"/>
    <w:tmpl w:val="6BB21A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15:restartNumberingAfterBreak="0">
    <w:nsid w:val="713B4580"/>
    <w:multiLevelType w:val="hybridMultilevel"/>
    <w:tmpl w:val="187E00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12"/>
  </w:num>
  <w:num w:numId="5">
    <w:abstractNumId w:val="2"/>
  </w:num>
  <w:num w:numId="6">
    <w:abstractNumId w:val="7"/>
  </w:num>
  <w:num w:numId="7">
    <w:abstractNumId w:val="8"/>
  </w:num>
  <w:num w:numId="8">
    <w:abstractNumId w:val="4"/>
  </w:num>
  <w:num w:numId="9">
    <w:abstractNumId w:val="1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BCD"/>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846"/>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7F"/>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6284"/>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270"/>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632"/>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2D"/>
    <w:rsid w:val="000931C3"/>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97E1F"/>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15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A2"/>
    <w:rsid w:val="00127DE2"/>
    <w:rsid w:val="00127F28"/>
    <w:rsid w:val="00127F4C"/>
    <w:rsid w:val="001301E5"/>
    <w:rsid w:val="00130714"/>
    <w:rsid w:val="00130953"/>
    <w:rsid w:val="00130A25"/>
    <w:rsid w:val="00130BEF"/>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93"/>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0F2D"/>
    <w:rsid w:val="001813E2"/>
    <w:rsid w:val="001817BA"/>
    <w:rsid w:val="00181812"/>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DF2"/>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65DD"/>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5D5"/>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2"/>
    <w:rsid w:val="00210662"/>
    <w:rsid w:val="002109D5"/>
    <w:rsid w:val="00210A2E"/>
    <w:rsid w:val="00210C84"/>
    <w:rsid w:val="00210C91"/>
    <w:rsid w:val="00210CF7"/>
    <w:rsid w:val="00210F42"/>
    <w:rsid w:val="00211042"/>
    <w:rsid w:val="00211287"/>
    <w:rsid w:val="00211345"/>
    <w:rsid w:val="00211390"/>
    <w:rsid w:val="0021148E"/>
    <w:rsid w:val="002114FA"/>
    <w:rsid w:val="00211D31"/>
    <w:rsid w:val="00211DD9"/>
    <w:rsid w:val="0021206D"/>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2F"/>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45"/>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CF5"/>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485"/>
    <w:rsid w:val="0029111B"/>
    <w:rsid w:val="0029178D"/>
    <w:rsid w:val="0029178F"/>
    <w:rsid w:val="00291B01"/>
    <w:rsid w:val="0029230A"/>
    <w:rsid w:val="0029267A"/>
    <w:rsid w:val="002928BD"/>
    <w:rsid w:val="00292FBA"/>
    <w:rsid w:val="00293147"/>
    <w:rsid w:val="00293504"/>
    <w:rsid w:val="002935D3"/>
    <w:rsid w:val="002944CA"/>
    <w:rsid w:val="00294722"/>
    <w:rsid w:val="00294AB1"/>
    <w:rsid w:val="00294F7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644"/>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1FE6"/>
    <w:rsid w:val="00322021"/>
    <w:rsid w:val="003222E4"/>
    <w:rsid w:val="00322722"/>
    <w:rsid w:val="00322929"/>
    <w:rsid w:val="00322A6A"/>
    <w:rsid w:val="00322BC3"/>
    <w:rsid w:val="00322E3B"/>
    <w:rsid w:val="00323075"/>
    <w:rsid w:val="00323DF4"/>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7BD"/>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46E"/>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6525"/>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6C0"/>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19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1D5"/>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5B5"/>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6B5"/>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B8D"/>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AB0"/>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E7"/>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117"/>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277BE"/>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094"/>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1EC3"/>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0F51"/>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5B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41E"/>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897"/>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59FB"/>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B2"/>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52F"/>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6DF8"/>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02"/>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47"/>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060"/>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C7F"/>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2D84"/>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335"/>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1E0B"/>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5E6"/>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BD4"/>
    <w:rsid w:val="00763D32"/>
    <w:rsid w:val="00763F7A"/>
    <w:rsid w:val="0076481B"/>
    <w:rsid w:val="00764A37"/>
    <w:rsid w:val="00764CDD"/>
    <w:rsid w:val="00764E4E"/>
    <w:rsid w:val="00764EB8"/>
    <w:rsid w:val="00764F42"/>
    <w:rsid w:val="00765098"/>
    <w:rsid w:val="007657E5"/>
    <w:rsid w:val="0076598E"/>
    <w:rsid w:val="00765D0A"/>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A69"/>
    <w:rsid w:val="00796F91"/>
    <w:rsid w:val="0079773B"/>
    <w:rsid w:val="00797DAA"/>
    <w:rsid w:val="00797FCF"/>
    <w:rsid w:val="007A0123"/>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5FF4"/>
    <w:rsid w:val="007D6310"/>
    <w:rsid w:val="007D647B"/>
    <w:rsid w:val="007D654A"/>
    <w:rsid w:val="007D657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3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56FD"/>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0AD"/>
    <w:rsid w:val="00826204"/>
    <w:rsid w:val="008263FF"/>
    <w:rsid w:val="00826D90"/>
    <w:rsid w:val="00826D9C"/>
    <w:rsid w:val="00827015"/>
    <w:rsid w:val="00827105"/>
    <w:rsid w:val="00827109"/>
    <w:rsid w:val="00827648"/>
    <w:rsid w:val="00827A41"/>
    <w:rsid w:val="00827AF3"/>
    <w:rsid w:val="00827BB4"/>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D76"/>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952"/>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AF0"/>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204"/>
    <w:rsid w:val="008F0460"/>
    <w:rsid w:val="008F0D27"/>
    <w:rsid w:val="008F1C32"/>
    <w:rsid w:val="008F1CF8"/>
    <w:rsid w:val="008F2201"/>
    <w:rsid w:val="008F2595"/>
    <w:rsid w:val="008F2B4B"/>
    <w:rsid w:val="008F2BFD"/>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874"/>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30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2C0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B4"/>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3C53"/>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63"/>
    <w:rsid w:val="00A24D81"/>
    <w:rsid w:val="00A25082"/>
    <w:rsid w:val="00A25155"/>
    <w:rsid w:val="00A2583E"/>
    <w:rsid w:val="00A25A28"/>
    <w:rsid w:val="00A25F8A"/>
    <w:rsid w:val="00A261E4"/>
    <w:rsid w:val="00A26883"/>
    <w:rsid w:val="00A26CF7"/>
    <w:rsid w:val="00A26D60"/>
    <w:rsid w:val="00A26EE0"/>
    <w:rsid w:val="00A2725E"/>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3E71"/>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4EB4"/>
    <w:rsid w:val="00A551A0"/>
    <w:rsid w:val="00A5579B"/>
    <w:rsid w:val="00A55855"/>
    <w:rsid w:val="00A5586A"/>
    <w:rsid w:val="00A55877"/>
    <w:rsid w:val="00A5587F"/>
    <w:rsid w:val="00A55BB7"/>
    <w:rsid w:val="00A55CCE"/>
    <w:rsid w:val="00A55CED"/>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2C5"/>
    <w:rsid w:val="00A63800"/>
    <w:rsid w:val="00A63872"/>
    <w:rsid w:val="00A63A07"/>
    <w:rsid w:val="00A63A37"/>
    <w:rsid w:val="00A63A89"/>
    <w:rsid w:val="00A64196"/>
    <w:rsid w:val="00A6430D"/>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1F4"/>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D65"/>
    <w:rsid w:val="00A84E6E"/>
    <w:rsid w:val="00A8513A"/>
    <w:rsid w:val="00A8523D"/>
    <w:rsid w:val="00A853DF"/>
    <w:rsid w:val="00A85661"/>
    <w:rsid w:val="00A85FC8"/>
    <w:rsid w:val="00A85FFF"/>
    <w:rsid w:val="00A869B4"/>
    <w:rsid w:val="00A86ACD"/>
    <w:rsid w:val="00A86AE7"/>
    <w:rsid w:val="00A86D23"/>
    <w:rsid w:val="00A86EEB"/>
    <w:rsid w:val="00A86FEF"/>
    <w:rsid w:val="00A87482"/>
    <w:rsid w:val="00A87C98"/>
    <w:rsid w:val="00A9018C"/>
    <w:rsid w:val="00A90218"/>
    <w:rsid w:val="00A905F1"/>
    <w:rsid w:val="00A90E27"/>
    <w:rsid w:val="00A910A6"/>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A27"/>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5CA1"/>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425"/>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619"/>
    <w:rsid w:val="00AD7927"/>
    <w:rsid w:val="00AD7B75"/>
    <w:rsid w:val="00AD7CD8"/>
    <w:rsid w:val="00AE0D23"/>
    <w:rsid w:val="00AE0E9E"/>
    <w:rsid w:val="00AE1418"/>
    <w:rsid w:val="00AE14B7"/>
    <w:rsid w:val="00AE1C33"/>
    <w:rsid w:val="00AE1F00"/>
    <w:rsid w:val="00AE2205"/>
    <w:rsid w:val="00AE232B"/>
    <w:rsid w:val="00AE29B5"/>
    <w:rsid w:val="00AE2BFE"/>
    <w:rsid w:val="00AE3004"/>
    <w:rsid w:val="00AE31BA"/>
    <w:rsid w:val="00AE34B9"/>
    <w:rsid w:val="00AE39C1"/>
    <w:rsid w:val="00AE3CE1"/>
    <w:rsid w:val="00AE3D0F"/>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1750"/>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03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96"/>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7FE"/>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37F42"/>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81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8D5"/>
    <w:rsid w:val="00B82974"/>
    <w:rsid w:val="00B830F7"/>
    <w:rsid w:val="00B8321E"/>
    <w:rsid w:val="00B83463"/>
    <w:rsid w:val="00B83AC3"/>
    <w:rsid w:val="00B83DF6"/>
    <w:rsid w:val="00B8408E"/>
    <w:rsid w:val="00B84979"/>
    <w:rsid w:val="00B84BE8"/>
    <w:rsid w:val="00B854D2"/>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0B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D3"/>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0D4"/>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6E34"/>
    <w:rsid w:val="00C070D8"/>
    <w:rsid w:val="00C07370"/>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159"/>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1C86"/>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202"/>
    <w:rsid w:val="00C544DE"/>
    <w:rsid w:val="00C54757"/>
    <w:rsid w:val="00C54C62"/>
    <w:rsid w:val="00C55ADC"/>
    <w:rsid w:val="00C55B02"/>
    <w:rsid w:val="00C56282"/>
    <w:rsid w:val="00C5638E"/>
    <w:rsid w:val="00C56918"/>
    <w:rsid w:val="00C569CA"/>
    <w:rsid w:val="00C56A29"/>
    <w:rsid w:val="00C5707E"/>
    <w:rsid w:val="00C576A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67674"/>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A4"/>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42D"/>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512"/>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2B7"/>
    <w:rsid w:val="00CE132D"/>
    <w:rsid w:val="00CE152F"/>
    <w:rsid w:val="00CE1A8E"/>
    <w:rsid w:val="00CE212D"/>
    <w:rsid w:val="00CE253D"/>
    <w:rsid w:val="00CE2561"/>
    <w:rsid w:val="00CE2E29"/>
    <w:rsid w:val="00CE2EC6"/>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71C"/>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067"/>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580"/>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46"/>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774"/>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1FB8"/>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BE3"/>
    <w:rsid w:val="00DD41C0"/>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94"/>
    <w:rsid w:val="00DE01E6"/>
    <w:rsid w:val="00DE0333"/>
    <w:rsid w:val="00DE0558"/>
    <w:rsid w:val="00DE1039"/>
    <w:rsid w:val="00DE151C"/>
    <w:rsid w:val="00DE1E5B"/>
    <w:rsid w:val="00DE21CF"/>
    <w:rsid w:val="00DE279F"/>
    <w:rsid w:val="00DE27ED"/>
    <w:rsid w:val="00DE2D4B"/>
    <w:rsid w:val="00DE3083"/>
    <w:rsid w:val="00DE38C2"/>
    <w:rsid w:val="00DE3DC5"/>
    <w:rsid w:val="00DE3E12"/>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960"/>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6D59"/>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5E"/>
    <w:rsid w:val="00E63AF2"/>
    <w:rsid w:val="00E6412A"/>
    <w:rsid w:val="00E64286"/>
    <w:rsid w:val="00E64763"/>
    <w:rsid w:val="00E64C11"/>
    <w:rsid w:val="00E64C30"/>
    <w:rsid w:val="00E64EFB"/>
    <w:rsid w:val="00E65E39"/>
    <w:rsid w:val="00E65E6B"/>
    <w:rsid w:val="00E6640D"/>
    <w:rsid w:val="00E6682F"/>
    <w:rsid w:val="00E67421"/>
    <w:rsid w:val="00E67CBC"/>
    <w:rsid w:val="00E701D0"/>
    <w:rsid w:val="00E704F8"/>
    <w:rsid w:val="00E705E5"/>
    <w:rsid w:val="00E70A32"/>
    <w:rsid w:val="00E70B0C"/>
    <w:rsid w:val="00E71DF1"/>
    <w:rsid w:val="00E722EF"/>
    <w:rsid w:val="00E723D3"/>
    <w:rsid w:val="00E7242A"/>
    <w:rsid w:val="00E7245A"/>
    <w:rsid w:val="00E724B8"/>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3E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27"/>
    <w:rsid w:val="00E97507"/>
    <w:rsid w:val="00EA0281"/>
    <w:rsid w:val="00EA04AD"/>
    <w:rsid w:val="00EA0BD3"/>
    <w:rsid w:val="00EA0BFA"/>
    <w:rsid w:val="00EA0E04"/>
    <w:rsid w:val="00EA0E05"/>
    <w:rsid w:val="00EA0E10"/>
    <w:rsid w:val="00EA119C"/>
    <w:rsid w:val="00EA1B4A"/>
    <w:rsid w:val="00EA1DE3"/>
    <w:rsid w:val="00EA1E52"/>
    <w:rsid w:val="00EA1F8B"/>
    <w:rsid w:val="00EA2271"/>
    <w:rsid w:val="00EA23B9"/>
    <w:rsid w:val="00EA2730"/>
    <w:rsid w:val="00EA300C"/>
    <w:rsid w:val="00EA31DA"/>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72"/>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139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2A9"/>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483"/>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2A"/>
    <w:rsid w:val="00F64F9F"/>
    <w:rsid w:val="00F660B8"/>
    <w:rsid w:val="00F664DA"/>
    <w:rsid w:val="00F669E3"/>
    <w:rsid w:val="00F675DD"/>
    <w:rsid w:val="00F67A85"/>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9E7"/>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33C"/>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B99"/>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4879"/>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AA"/>
    <w:rsid w:val="00FF37C5"/>
    <w:rsid w:val="00FF3A12"/>
    <w:rsid w:val="00FF3CFC"/>
    <w:rsid w:val="00FF43AF"/>
    <w:rsid w:val="00FF48E0"/>
    <w:rsid w:val="00FF4D22"/>
    <w:rsid w:val="00FF4FCD"/>
    <w:rsid w:val="00FF5026"/>
    <w:rsid w:val="00FF5173"/>
    <w:rsid w:val="00FF51D0"/>
    <w:rsid w:val="00FF52CC"/>
    <w:rsid w:val="00FF52E3"/>
    <w:rsid w:val="00FF55B0"/>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13DD2"/>
  <w15:chartTrackingRefBased/>
  <w15:docId w15:val="{1D8250E8-AC0F-4643-84D5-C3FA7A2E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ind w:left="72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Id w:val="6"/>
      </w:numPr>
      <w:outlineLvl w:val="5"/>
    </w:pPr>
  </w:style>
  <w:style w:type="paragraph" w:styleId="Heading7">
    <w:name w:val="heading 7"/>
    <w:basedOn w:val="H6"/>
    <w:next w:val="Normal"/>
    <w:link w:val="Heading7Char"/>
    <w:qFormat/>
    <w:rsid w:val="00A63872"/>
    <w:pPr>
      <w:numPr>
        <w:ilvl w:val="6"/>
        <w:numId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numPr>
        <w:ilvl w:val="0"/>
        <w:numId w:val="0"/>
      </w:num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 w:type="table" w:styleId="ListTable4-Accent5">
    <w:name w:val="List Table 4 Accent 5"/>
    <w:basedOn w:val="TableNormal"/>
    <w:uiPriority w:val="49"/>
    <w:rsid w:val="0007263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6">
    <w:name w:val="Grid Table 5 Dark Accent 6"/>
    <w:basedOn w:val="TableNormal"/>
    <w:uiPriority w:val="50"/>
    <w:rsid w:val="000726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5">
    <w:name w:val="Grid Table 5 Dark Accent 5"/>
    <w:basedOn w:val="TableNormal"/>
    <w:uiPriority w:val="50"/>
    <w:rsid w:val="000726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246815982">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 w:id="1973753095">
          <w:marLeft w:val="547"/>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168577">
      <w:bodyDiv w:val="1"/>
      <w:marLeft w:val="0"/>
      <w:marRight w:val="0"/>
      <w:marTop w:val="0"/>
      <w:marBottom w:val="0"/>
      <w:divBdr>
        <w:top w:val="none" w:sz="0" w:space="0" w:color="auto"/>
        <w:left w:val="none" w:sz="0" w:space="0" w:color="auto"/>
        <w:bottom w:val="none" w:sz="0" w:space="0" w:color="auto"/>
        <w:right w:val="none" w:sz="0" w:space="0" w:color="auto"/>
      </w:divBdr>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609976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427651930">
          <w:marLeft w:val="2520"/>
          <w:marRight w:val="0"/>
          <w:marTop w:val="77"/>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 w:id="1687318658">
          <w:marLeft w:val="547"/>
          <w:marRight w:val="0"/>
          <w:marTop w:val="115"/>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07702858">
          <w:marLeft w:val="4680"/>
          <w:marRight w:val="0"/>
          <w:marTop w:val="6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1589315551">
          <w:marLeft w:val="1800"/>
          <w:marRight w:val="0"/>
          <w:marTop w:val="86"/>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145815">
      <w:bodyDiv w:val="1"/>
      <w:marLeft w:val="0"/>
      <w:marRight w:val="0"/>
      <w:marTop w:val="0"/>
      <w:marBottom w:val="0"/>
      <w:divBdr>
        <w:top w:val="none" w:sz="0" w:space="0" w:color="auto"/>
        <w:left w:val="none" w:sz="0" w:space="0" w:color="auto"/>
        <w:bottom w:val="none" w:sz="0" w:space="0" w:color="auto"/>
        <w:right w:val="none" w:sz="0" w:space="0" w:color="auto"/>
      </w:divBdr>
      <w:divsChild>
        <w:div w:id="1141071394">
          <w:marLeft w:val="1800"/>
          <w:marRight w:val="0"/>
          <w:marTop w:val="100"/>
          <w:marBottom w:val="0"/>
          <w:divBdr>
            <w:top w:val="none" w:sz="0" w:space="0" w:color="auto"/>
            <w:left w:val="none" w:sz="0" w:space="0" w:color="auto"/>
            <w:bottom w:val="none" w:sz="0" w:space="0" w:color="auto"/>
            <w:right w:val="none" w:sz="0" w:space="0" w:color="auto"/>
          </w:divBdr>
        </w:div>
        <w:div w:id="1706983091">
          <w:marLeft w:val="2520"/>
          <w:marRight w:val="0"/>
          <w:marTop w:val="100"/>
          <w:marBottom w:val="0"/>
          <w:divBdr>
            <w:top w:val="none" w:sz="0" w:space="0" w:color="auto"/>
            <w:left w:val="none" w:sz="0" w:space="0" w:color="auto"/>
            <w:bottom w:val="none" w:sz="0" w:space="0" w:color="auto"/>
            <w:right w:val="none" w:sz="0" w:space="0" w:color="auto"/>
          </w:divBdr>
        </w:div>
        <w:div w:id="1252158072">
          <w:marLeft w:val="252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2871529">
      <w:bodyDiv w:val="1"/>
      <w:marLeft w:val="0"/>
      <w:marRight w:val="0"/>
      <w:marTop w:val="0"/>
      <w:marBottom w:val="0"/>
      <w:divBdr>
        <w:top w:val="none" w:sz="0" w:space="0" w:color="auto"/>
        <w:left w:val="none" w:sz="0" w:space="0" w:color="auto"/>
        <w:bottom w:val="none" w:sz="0" w:space="0" w:color="auto"/>
        <w:right w:val="none" w:sz="0" w:space="0" w:color="auto"/>
      </w:divBdr>
      <w:divsChild>
        <w:div w:id="1087455416">
          <w:marLeft w:val="360"/>
          <w:marRight w:val="0"/>
          <w:marTop w:val="200"/>
          <w:marBottom w:val="0"/>
          <w:divBdr>
            <w:top w:val="none" w:sz="0" w:space="0" w:color="auto"/>
            <w:left w:val="none" w:sz="0" w:space="0" w:color="auto"/>
            <w:bottom w:val="none" w:sz="0" w:space="0" w:color="auto"/>
            <w:right w:val="none" w:sz="0" w:space="0" w:color="auto"/>
          </w:divBdr>
        </w:div>
        <w:div w:id="801003777">
          <w:marLeft w:val="1080"/>
          <w:marRight w:val="0"/>
          <w:marTop w:val="100"/>
          <w:marBottom w:val="0"/>
          <w:divBdr>
            <w:top w:val="none" w:sz="0" w:space="0" w:color="auto"/>
            <w:left w:val="none" w:sz="0" w:space="0" w:color="auto"/>
            <w:bottom w:val="none" w:sz="0" w:space="0" w:color="auto"/>
            <w:right w:val="none" w:sz="0" w:space="0" w:color="auto"/>
          </w:divBdr>
        </w:div>
        <w:div w:id="1959409593">
          <w:marLeft w:val="1800"/>
          <w:marRight w:val="0"/>
          <w:marTop w:val="100"/>
          <w:marBottom w:val="0"/>
          <w:divBdr>
            <w:top w:val="none" w:sz="0" w:space="0" w:color="auto"/>
            <w:left w:val="none" w:sz="0" w:space="0" w:color="auto"/>
            <w:bottom w:val="none" w:sz="0" w:space="0" w:color="auto"/>
            <w:right w:val="none" w:sz="0" w:space="0" w:color="auto"/>
          </w:divBdr>
        </w:div>
        <w:div w:id="926041746">
          <w:marLeft w:val="2520"/>
          <w:marRight w:val="0"/>
          <w:marTop w:val="100"/>
          <w:marBottom w:val="0"/>
          <w:divBdr>
            <w:top w:val="none" w:sz="0" w:space="0" w:color="auto"/>
            <w:left w:val="none" w:sz="0" w:space="0" w:color="auto"/>
            <w:bottom w:val="none" w:sz="0" w:space="0" w:color="auto"/>
            <w:right w:val="none" w:sz="0" w:space="0" w:color="auto"/>
          </w:divBdr>
        </w:div>
        <w:div w:id="2094088902">
          <w:marLeft w:val="2520"/>
          <w:marRight w:val="0"/>
          <w:marTop w:val="100"/>
          <w:marBottom w:val="0"/>
          <w:divBdr>
            <w:top w:val="none" w:sz="0" w:space="0" w:color="auto"/>
            <w:left w:val="none" w:sz="0" w:space="0" w:color="auto"/>
            <w:bottom w:val="none" w:sz="0" w:space="0" w:color="auto"/>
            <w:right w:val="none" w:sz="0" w:space="0" w:color="auto"/>
          </w:divBdr>
        </w:div>
        <w:div w:id="507065257">
          <w:marLeft w:val="360"/>
          <w:marRight w:val="0"/>
          <w:marTop w:val="200"/>
          <w:marBottom w:val="0"/>
          <w:divBdr>
            <w:top w:val="none" w:sz="0" w:space="0" w:color="auto"/>
            <w:left w:val="none" w:sz="0" w:space="0" w:color="auto"/>
            <w:bottom w:val="none" w:sz="0" w:space="0" w:color="auto"/>
            <w:right w:val="none" w:sz="0" w:space="0" w:color="auto"/>
          </w:divBdr>
        </w:div>
        <w:div w:id="1453553199">
          <w:marLeft w:val="1080"/>
          <w:marRight w:val="0"/>
          <w:marTop w:val="100"/>
          <w:marBottom w:val="0"/>
          <w:divBdr>
            <w:top w:val="none" w:sz="0" w:space="0" w:color="auto"/>
            <w:left w:val="none" w:sz="0" w:space="0" w:color="auto"/>
            <w:bottom w:val="none" w:sz="0" w:space="0" w:color="auto"/>
            <w:right w:val="none" w:sz="0" w:space="0" w:color="auto"/>
          </w:divBdr>
        </w:div>
        <w:div w:id="743529122">
          <w:marLeft w:val="1800"/>
          <w:marRight w:val="0"/>
          <w:marTop w:val="100"/>
          <w:marBottom w:val="0"/>
          <w:divBdr>
            <w:top w:val="none" w:sz="0" w:space="0" w:color="auto"/>
            <w:left w:val="none" w:sz="0" w:space="0" w:color="auto"/>
            <w:bottom w:val="none" w:sz="0" w:space="0" w:color="auto"/>
            <w:right w:val="none" w:sz="0" w:space="0" w:color="auto"/>
          </w:divBdr>
        </w:div>
        <w:div w:id="915238072">
          <w:marLeft w:val="1800"/>
          <w:marRight w:val="0"/>
          <w:marTop w:val="100"/>
          <w:marBottom w:val="0"/>
          <w:divBdr>
            <w:top w:val="none" w:sz="0" w:space="0" w:color="auto"/>
            <w:left w:val="none" w:sz="0" w:space="0" w:color="auto"/>
            <w:bottom w:val="none" w:sz="0" w:space="0" w:color="auto"/>
            <w:right w:val="none" w:sz="0" w:space="0" w:color="auto"/>
          </w:divBdr>
        </w:div>
        <w:div w:id="990673439">
          <w:marLeft w:val="360"/>
          <w:marRight w:val="0"/>
          <w:marTop w:val="20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996306347">
          <w:marLeft w:val="547"/>
          <w:marRight w:val="0"/>
          <w:marTop w:val="115"/>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859129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009629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38358">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8616222">
      <w:bodyDiv w:val="1"/>
      <w:marLeft w:val="0"/>
      <w:marRight w:val="0"/>
      <w:marTop w:val="0"/>
      <w:marBottom w:val="0"/>
      <w:divBdr>
        <w:top w:val="none" w:sz="0" w:space="0" w:color="auto"/>
        <w:left w:val="none" w:sz="0" w:space="0" w:color="auto"/>
        <w:bottom w:val="none" w:sz="0" w:space="0" w:color="auto"/>
        <w:right w:val="none" w:sz="0" w:space="0" w:color="auto"/>
      </w:divBdr>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48460105">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851067207">
          <w:marLeft w:val="1166"/>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755234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39787729">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92154C4-3D39-4EC0-83B5-6F02EA984A7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21BEBF0-2B17-4C34-B58B-7A6F7F772668}">
  <ds:schemaRefs>
    <ds:schemaRef ds:uri="http://schemas.openxmlformats.org/officeDocument/2006/bibliography"/>
  </ds:schemaRefs>
</ds:datastoreItem>
</file>

<file path=customXml/itemProps5.xml><?xml version="1.0" encoding="utf-8"?>
<ds:datastoreItem xmlns:ds="http://schemas.openxmlformats.org/officeDocument/2006/customXml" ds:itemID="{733140DD-ED90-4E33-ADD6-6FD611D2A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Pages>
  <Words>800</Words>
  <Characters>4343</Characters>
  <Application>Microsoft Office Word</Application>
  <DocSecurity>0</DocSecurity>
  <Lines>90</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5102</CharactersWithSpaces>
  <SharedDoc>false</SharedDoc>
  <HLinks>
    <vt:vector size="6" baseType="variant">
      <vt:variant>
        <vt:i4>1835106</vt:i4>
      </vt:variant>
      <vt:variant>
        <vt:i4>0</vt:i4>
      </vt:variant>
      <vt:variant>
        <vt:i4>0</vt:i4>
      </vt:variant>
      <vt:variant>
        <vt:i4>5</vt:i4>
      </vt:variant>
      <vt:variant>
        <vt:lpwstr>ftp://ftp.3gpp.org/tsg_ran/WG4_Radio/TSGR4_89/Docs/R4-1801202.zip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14</cp:revision>
  <cp:lastPrinted>2019-02-10T10:27:00Z</cp:lastPrinted>
  <dcterms:created xsi:type="dcterms:W3CDTF">2019-08-16T07:22:00Z</dcterms:created>
  <dcterms:modified xsi:type="dcterms:W3CDTF">2019-08-16T16:46:00Z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ef3b0cbb-00ba-48ba-a6e0-6e1d1a712080</vt:lpwstr>
  </property>
  <property fmtid="{D5CDD505-2E9C-101B-9397-08002B2CF9AE}" pid="4" name="CTP_TimeStamp">
    <vt:lpwstr>2019-08-16 16:46:40Z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